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ACC86B">
      <w:pPr>
        <w:jc w:val="center"/>
        <w:rPr>
          <w:rFonts w:ascii="宋体" w:hAnsi="宋体" w:cs="宋体"/>
          <w:b/>
          <w:bCs/>
          <w:sz w:val="32"/>
          <w:szCs w:val="32"/>
        </w:rPr>
      </w:pPr>
      <w:r>
        <w:rPr>
          <w:rFonts w:hint="eastAsia" w:ascii="宋体" w:hAnsi="宋体" w:cs="宋体"/>
          <w:b/>
          <w:bCs/>
          <w:sz w:val="32"/>
          <w:szCs w:val="32"/>
        </w:rPr>
        <w:t>2025年罗湖区</w:t>
      </w:r>
      <w:r>
        <w:rPr>
          <w:rFonts w:ascii="宋体" w:hAnsi="宋体" w:cs="宋体"/>
          <w:b/>
          <w:bCs/>
          <w:sz w:val="32"/>
          <w:szCs w:val="32"/>
        </w:rPr>
        <w:t>迎春花市</w:t>
      </w:r>
      <w:r>
        <w:rPr>
          <w:rFonts w:hint="eastAsia" w:ascii="宋体" w:hAnsi="宋体" w:cs="宋体"/>
          <w:b/>
          <w:bCs/>
          <w:sz w:val="32"/>
          <w:szCs w:val="32"/>
        </w:rPr>
        <w:t>竞买须知</w:t>
      </w:r>
    </w:p>
    <w:p w14:paraId="113ACBBD">
      <w:pPr>
        <w:ind w:firstLine="560" w:firstLineChars="200"/>
        <w:rPr>
          <w:rFonts w:hint="eastAsia" w:ascii="宋体" w:hAnsi="宋体" w:cs="宋体"/>
          <w:sz w:val="28"/>
          <w:szCs w:val="28"/>
        </w:rPr>
      </w:pPr>
    </w:p>
    <w:p w14:paraId="1015956E">
      <w:pPr>
        <w:keepNext w:val="0"/>
        <w:keepLines w:val="0"/>
        <w:pageBreakBefore w:val="0"/>
        <w:widowControl w:val="0"/>
        <w:kinsoku/>
        <w:wordWrap/>
        <w:overflowPunct/>
        <w:topLinePunct w:val="0"/>
        <w:autoSpaceDE/>
        <w:autoSpaceDN/>
        <w:bidi w:val="0"/>
        <w:adjustRightInd/>
        <w:snapToGrid w:val="0"/>
        <w:spacing w:line="288" w:lineRule="auto"/>
        <w:ind w:firstLine="560" w:firstLineChars="200"/>
        <w:textAlignment w:val="auto"/>
        <w:rPr>
          <w:rFonts w:hint="eastAsia"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兹定于2024年12月31日（星期二）在全拍网平台www.allauc.com采用增价方式对2025年罗湖区迎春花市29</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cs="宋体"/>
          <w:color w:val="000000" w:themeColor="text1"/>
          <w:sz w:val="28"/>
          <w:szCs w:val="28"/>
          <w14:textFill>
            <w14:solidFill>
              <w14:schemeClr w14:val="tx1"/>
            </w14:solidFill>
          </w14:textFill>
        </w:rPr>
        <w:t>个铺位使用权进行公开拍卖，现就有关拍卖事项告知如下：</w:t>
      </w:r>
    </w:p>
    <w:p w14:paraId="24E2AB29">
      <w:pPr>
        <w:keepNext w:val="0"/>
        <w:keepLines w:val="0"/>
        <w:pageBreakBefore w:val="0"/>
        <w:widowControl w:val="0"/>
        <w:numPr>
          <w:ilvl w:val="0"/>
          <w:numId w:val="0"/>
        </w:numPr>
        <w:kinsoku/>
        <w:wordWrap/>
        <w:overflowPunct/>
        <w:topLinePunct w:val="0"/>
        <w:autoSpaceDE/>
        <w:autoSpaceDN/>
        <w:bidi w:val="0"/>
        <w:adjustRightInd/>
        <w:snapToGrid w:val="0"/>
        <w:spacing w:line="288" w:lineRule="auto"/>
        <w:ind w:firstLine="560" w:firstLineChars="200"/>
        <w:textAlignment w:val="auto"/>
        <w:rPr>
          <w:rFonts w:ascii="宋体" w:hAnsi="宋体" w:cs="宋体"/>
          <w:sz w:val="28"/>
          <w:szCs w:val="28"/>
        </w:rPr>
      </w:pPr>
      <w:r>
        <w:rPr>
          <w:rFonts w:hint="eastAsia" w:ascii="宋体" w:hAnsi="宋体" w:eastAsia="宋体" w:cs="宋体"/>
          <w:kern w:val="2"/>
          <w:sz w:val="28"/>
          <w:szCs w:val="28"/>
          <w:lang w:val="en-US" w:eastAsia="zh-CN" w:bidi="ar-SA"/>
        </w:rPr>
        <w:t>一、</w:t>
      </w:r>
      <w:r>
        <w:rPr>
          <w:rFonts w:hint="eastAsia" w:ascii="宋体" w:hAnsi="宋体" w:cs="宋体"/>
          <w:b/>
          <w:bCs/>
          <w:sz w:val="28"/>
          <w:szCs w:val="28"/>
        </w:rPr>
        <w:t>拍卖标的：</w:t>
      </w:r>
      <w:r>
        <w:rPr>
          <w:rFonts w:hint="eastAsia" w:ascii="宋体" w:hAnsi="宋体" w:cs="宋体"/>
          <w:sz w:val="28"/>
          <w:szCs w:val="28"/>
        </w:rPr>
        <w:t>2025年罗湖区迎春花市</w:t>
      </w:r>
      <w:r>
        <w:rPr>
          <w:rFonts w:hint="eastAsia" w:ascii="宋体" w:hAnsi="宋体" w:cs="宋体"/>
          <w:sz w:val="28"/>
          <w:szCs w:val="28"/>
          <w:lang w:eastAsia="zh-CN"/>
        </w:rPr>
        <w:t>298</w:t>
      </w:r>
      <w:r>
        <w:rPr>
          <w:rFonts w:ascii="宋体" w:hAnsi="宋体" w:cs="宋体"/>
          <w:sz w:val="28"/>
          <w:szCs w:val="28"/>
        </w:rPr>
        <w:t>个铺位</w:t>
      </w:r>
      <w:r>
        <w:rPr>
          <w:rFonts w:hint="eastAsia" w:ascii="宋体" w:hAnsi="宋体" w:cs="宋体"/>
          <w:sz w:val="28"/>
          <w:szCs w:val="28"/>
        </w:rPr>
        <w:t>使用权（各铺位位置详见附件1《2025年罗湖区迎春花市铺位平面图》）</w:t>
      </w:r>
    </w:p>
    <w:p w14:paraId="79A1A135">
      <w:pPr>
        <w:tabs>
          <w:tab w:val="left" w:pos="8820"/>
        </w:tabs>
        <w:snapToGrid w:val="0"/>
        <w:ind w:firstLine="562" w:firstLineChars="200"/>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各区域铺位经营类别、数量、起拍价、经营押金等相关信息</w:t>
      </w:r>
    </w:p>
    <w:tbl>
      <w:tblPr>
        <w:tblStyle w:val="7"/>
        <w:tblW w:w="512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0"/>
        <w:gridCol w:w="2520"/>
        <w:gridCol w:w="894"/>
        <w:gridCol w:w="871"/>
        <w:gridCol w:w="1452"/>
        <w:gridCol w:w="1452"/>
        <w:gridCol w:w="1473"/>
      </w:tblGrid>
      <w:tr w14:paraId="352C34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8" w:type="pct"/>
            <w:vAlign w:val="center"/>
          </w:tcPr>
          <w:p w14:paraId="133A0967">
            <w:pPr>
              <w:tabs>
                <w:tab w:val="left" w:pos="8820"/>
              </w:tabs>
              <w:snapToGrid w:val="0"/>
              <w:jc w:val="center"/>
              <w:rPr>
                <w:rFonts w:ascii="宋体" w:hAnsi="宋体" w:cs="宋体"/>
                <w:b/>
                <w:bCs/>
                <w:sz w:val="24"/>
                <w:szCs w:val="24"/>
              </w:rPr>
            </w:pPr>
            <w:r>
              <w:rPr>
                <w:rFonts w:hint="eastAsia" w:ascii="宋体" w:hAnsi="宋体" w:cs="宋体"/>
                <w:b/>
                <w:bCs/>
                <w:sz w:val="24"/>
                <w:szCs w:val="24"/>
              </w:rPr>
              <w:t>区域</w:t>
            </w:r>
          </w:p>
        </w:tc>
        <w:tc>
          <w:tcPr>
            <w:tcW w:w="1333" w:type="pct"/>
            <w:vAlign w:val="center"/>
          </w:tcPr>
          <w:p w14:paraId="34876B6B">
            <w:pPr>
              <w:tabs>
                <w:tab w:val="left" w:pos="8820"/>
              </w:tabs>
              <w:snapToGrid w:val="0"/>
              <w:jc w:val="center"/>
              <w:rPr>
                <w:rFonts w:ascii="宋体" w:hAnsi="宋体" w:cs="宋体"/>
                <w:b/>
                <w:bCs/>
                <w:sz w:val="24"/>
                <w:szCs w:val="24"/>
              </w:rPr>
            </w:pPr>
            <w:r>
              <w:rPr>
                <w:rFonts w:hint="eastAsia" w:ascii="宋体" w:hAnsi="宋体" w:cs="宋体"/>
                <w:b/>
                <w:bCs/>
                <w:sz w:val="24"/>
                <w:szCs w:val="24"/>
              </w:rPr>
              <w:t>经营类别</w:t>
            </w:r>
          </w:p>
        </w:tc>
        <w:tc>
          <w:tcPr>
            <w:tcW w:w="473" w:type="pct"/>
            <w:vAlign w:val="center"/>
          </w:tcPr>
          <w:p w14:paraId="4A30A7C9">
            <w:pPr>
              <w:tabs>
                <w:tab w:val="left" w:pos="8820"/>
              </w:tabs>
              <w:snapToGrid w:val="0"/>
              <w:jc w:val="center"/>
              <w:rPr>
                <w:rFonts w:ascii="宋体" w:hAnsi="宋体" w:cs="宋体"/>
                <w:b/>
                <w:bCs/>
                <w:sz w:val="24"/>
                <w:szCs w:val="24"/>
              </w:rPr>
            </w:pPr>
            <w:r>
              <w:rPr>
                <w:rFonts w:hint="eastAsia" w:ascii="宋体" w:hAnsi="宋体" w:cs="宋体"/>
                <w:b/>
                <w:bCs/>
                <w:sz w:val="24"/>
                <w:szCs w:val="24"/>
              </w:rPr>
              <w:t>铺位数量</w:t>
            </w:r>
          </w:p>
        </w:tc>
        <w:tc>
          <w:tcPr>
            <w:tcW w:w="461" w:type="pct"/>
            <w:vAlign w:val="center"/>
          </w:tcPr>
          <w:p w14:paraId="47A1A189">
            <w:pPr>
              <w:tabs>
                <w:tab w:val="left" w:pos="8820"/>
              </w:tabs>
              <w:snapToGrid w:val="0"/>
              <w:jc w:val="center"/>
              <w:rPr>
                <w:rFonts w:ascii="宋体" w:hAnsi="宋体" w:cs="宋体"/>
                <w:b/>
                <w:bCs/>
                <w:szCs w:val="21"/>
              </w:rPr>
            </w:pPr>
            <w:r>
              <w:rPr>
                <w:rFonts w:hint="eastAsia" w:ascii="宋体" w:hAnsi="宋体" w:cs="宋体"/>
                <w:b/>
                <w:bCs/>
                <w:sz w:val="24"/>
                <w:szCs w:val="24"/>
              </w:rPr>
              <w:t>限购</w:t>
            </w:r>
          </w:p>
          <w:p w14:paraId="1EBEE49B">
            <w:pPr>
              <w:tabs>
                <w:tab w:val="left" w:pos="8820"/>
              </w:tabs>
              <w:snapToGrid w:val="0"/>
              <w:jc w:val="center"/>
              <w:rPr>
                <w:rFonts w:ascii="宋体" w:hAnsi="宋体" w:cs="宋体"/>
                <w:b/>
                <w:bCs/>
                <w:sz w:val="24"/>
                <w:szCs w:val="24"/>
              </w:rPr>
            </w:pPr>
            <w:r>
              <w:rPr>
                <w:rFonts w:hint="eastAsia" w:ascii="宋体" w:hAnsi="宋体" w:cs="宋体"/>
                <w:b/>
                <w:bCs/>
                <w:sz w:val="24"/>
                <w:szCs w:val="24"/>
              </w:rPr>
              <w:t>数量</w:t>
            </w:r>
          </w:p>
        </w:tc>
        <w:tc>
          <w:tcPr>
            <w:tcW w:w="768" w:type="pct"/>
            <w:vAlign w:val="center"/>
          </w:tcPr>
          <w:p w14:paraId="1C54CE00">
            <w:pPr>
              <w:tabs>
                <w:tab w:val="left" w:pos="8820"/>
              </w:tabs>
              <w:snapToGrid w:val="0"/>
              <w:jc w:val="center"/>
              <w:rPr>
                <w:rFonts w:ascii="宋体" w:hAnsi="宋体" w:cs="宋体"/>
                <w:b/>
                <w:bCs/>
                <w:sz w:val="24"/>
                <w:szCs w:val="24"/>
              </w:rPr>
            </w:pPr>
            <w:r>
              <w:rPr>
                <w:rFonts w:hint="eastAsia" w:ascii="宋体" w:hAnsi="宋体" w:cs="宋体"/>
                <w:b/>
                <w:bCs/>
                <w:sz w:val="24"/>
                <w:szCs w:val="24"/>
              </w:rPr>
              <w:t>起拍价</w:t>
            </w:r>
          </w:p>
          <w:p w14:paraId="7C6F989C">
            <w:pPr>
              <w:tabs>
                <w:tab w:val="left" w:pos="8820"/>
              </w:tabs>
              <w:snapToGrid w:val="0"/>
              <w:jc w:val="center"/>
              <w:rPr>
                <w:rFonts w:ascii="宋体" w:hAnsi="宋体" w:cs="宋体"/>
                <w:b/>
                <w:bCs/>
                <w:szCs w:val="21"/>
              </w:rPr>
            </w:pPr>
            <w:r>
              <w:rPr>
                <w:rFonts w:hint="eastAsia" w:ascii="宋体" w:hAnsi="宋体" w:cs="宋体"/>
                <w:b/>
                <w:bCs/>
                <w:szCs w:val="21"/>
              </w:rPr>
              <w:t>（元/铺位）</w:t>
            </w:r>
          </w:p>
        </w:tc>
        <w:tc>
          <w:tcPr>
            <w:tcW w:w="768" w:type="pct"/>
            <w:vAlign w:val="center"/>
          </w:tcPr>
          <w:p w14:paraId="603E84DE">
            <w:pPr>
              <w:tabs>
                <w:tab w:val="left" w:pos="8820"/>
              </w:tabs>
              <w:snapToGrid w:val="0"/>
              <w:jc w:val="center"/>
              <w:rPr>
                <w:rFonts w:ascii="宋体" w:hAnsi="宋体" w:cs="宋体"/>
                <w:b/>
                <w:bCs/>
                <w:sz w:val="24"/>
                <w:szCs w:val="24"/>
              </w:rPr>
            </w:pPr>
            <w:r>
              <w:rPr>
                <w:rFonts w:hint="eastAsia" w:ascii="宋体" w:hAnsi="宋体" w:cs="宋体"/>
                <w:b/>
                <w:bCs/>
                <w:sz w:val="24"/>
                <w:szCs w:val="24"/>
              </w:rPr>
              <w:t>竞买</w:t>
            </w:r>
          </w:p>
          <w:p w14:paraId="597C1D93">
            <w:pPr>
              <w:tabs>
                <w:tab w:val="left" w:pos="8820"/>
              </w:tabs>
              <w:snapToGrid w:val="0"/>
              <w:jc w:val="center"/>
              <w:rPr>
                <w:rFonts w:ascii="宋体" w:hAnsi="宋体" w:cs="宋体"/>
                <w:b/>
                <w:bCs/>
                <w:sz w:val="24"/>
                <w:szCs w:val="24"/>
              </w:rPr>
            </w:pPr>
            <w:r>
              <w:rPr>
                <w:rFonts w:hint="eastAsia" w:ascii="宋体" w:hAnsi="宋体" w:cs="宋体"/>
                <w:b/>
                <w:bCs/>
                <w:sz w:val="24"/>
                <w:szCs w:val="24"/>
              </w:rPr>
              <w:t>保证金</w:t>
            </w:r>
          </w:p>
          <w:p w14:paraId="098783F2">
            <w:pPr>
              <w:tabs>
                <w:tab w:val="left" w:pos="8820"/>
              </w:tabs>
              <w:snapToGrid w:val="0"/>
              <w:jc w:val="center"/>
              <w:rPr>
                <w:rFonts w:ascii="宋体" w:hAnsi="宋体" w:cs="宋体"/>
                <w:b/>
                <w:bCs/>
                <w:sz w:val="24"/>
                <w:szCs w:val="24"/>
              </w:rPr>
            </w:pPr>
            <w:r>
              <w:rPr>
                <w:rFonts w:hint="eastAsia" w:ascii="宋体" w:hAnsi="宋体" w:cs="宋体"/>
                <w:b/>
                <w:bCs/>
                <w:szCs w:val="21"/>
              </w:rPr>
              <w:t>（元/铺位）</w:t>
            </w:r>
          </w:p>
        </w:tc>
        <w:tc>
          <w:tcPr>
            <w:tcW w:w="776" w:type="pct"/>
            <w:vAlign w:val="center"/>
          </w:tcPr>
          <w:p w14:paraId="2EDD91D6">
            <w:pPr>
              <w:tabs>
                <w:tab w:val="left" w:pos="8820"/>
              </w:tabs>
              <w:snapToGrid w:val="0"/>
              <w:jc w:val="center"/>
              <w:rPr>
                <w:rFonts w:ascii="宋体" w:hAnsi="宋体" w:cs="宋体"/>
                <w:b/>
                <w:bCs/>
                <w:sz w:val="24"/>
                <w:szCs w:val="24"/>
              </w:rPr>
            </w:pPr>
            <w:r>
              <w:rPr>
                <w:rFonts w:hint="eastAsia" w:ascii="宋体" w:hAnsi="宋体" w:cs="宋体"/>
                <w:b/>
                <w:bCs/>
                <w:sz w:val="24"/>
                <w:szCs w:val="24"/>
              </w:rPr>
              <w:t>经营押金</w:t>
            </w:r>
          </w:p>
          <w:p w14:paraId="05309E0E">
            <w:pPr>
              <w:tabs>
                <w:tab w:val="left" w:pos="8820"/>
              </w:tabs>
              <w:snapToGrid w:val="0"/>
              <w:jc w:val="center"/>
              <w:rPr>
                <w:rFonts w:ascii="宋体" w:hAnsi="宋体" w:cs="宋体"/>
                <w:b/>
                <w:bCs/>
                <w:szCs w:val="21"/>
              </w:rPr>
            </w:pPr>
            <w:r>
              <w:rPr>
                <w:rFonts w:hint="eastAsia" w:ascii="宋体" w:hAnsi="宋体" w:cs="宋体"/>
                <w:b/>
                <w:bCs/>
                <w:szCs w:val="21"/>
              </w:rPr>
              <w:t>（元/铺位）</w:t>
            </w:r>
          </w:p>
        </w:tc>
      </w:tr>
      <w:tr w14:paraId="3EABD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7BE18CE1">
            <w:pPr>
              <w:tabs>
                <w:tab w:val="left" w:pos="8820"/>
              </w:tabs>
              <w:snapToGrid w:val="0"/>
              <w:jc w:val="center"/>
              <w:rPr>
                <w:rFonts w:ascii="宋体" w:hAnsi="宋体" w:cs="宋体"/>
                <w:sz w:val="24"/>
                <w:szCs w:val="24"/>
              </w:rPr>
            </w:pPr>
            <w:r>
              <w:rPr>
                <w:rFonts w:hint="eastAsia" w:ascii="宋体" w:hAnsi="宋体" w:cs="宋体"/>
                <w:sz w:val="24"/>
                <w:szCs w:val="24"/>
              </w:rPr>
              <w:t>A区</w:t>
            </w:r>
          </w:p>
        </w:tc>
        <w:tc>
          <w:tcPr>
            <w:tcW w:w="1333" w:type="pct"/>
            <w:vAlign w:val="center"/>
          </w:tcPr>
          <w:p w14:paraId="16E67D51">
            <w:pPr>
              <w:tabs>
                <w:tab w:val="left" w:pos="8820"/>
              </w:tabs>
              <w:snapToGrid w:val="0"/>
              <w:jc w:val="center"/>
              <w:rPr>
                <w:rFonts w:ascii="宋体" w:hAnsi="宋体" w:cs="宋体"/>
                <w:szCs w:val="21"/>
              </w:rPr>
            </w:pPr>
            <w:r>
              <w:rPr>
                <w:rFonts w:hint="eastAsia" w:ascii="宋体" w:hAnsi="宋体" w:cs="宋体"/>
                <w:sz w:val="24"/>
                <w:szCs w:val="24"/>
              </w:rPr>
              <w:t>花卉</w:t>
            </w:r>
          </w:p>
        </w:tc>
        <w:tc>
          <w:tcPr>
            <w:tcW w:w="473" w:type="pct"/>
            <w:shd w:val="clear" w:color="auto" w:fill="auto"/>
            <w:vAlign w:val="center"/>
          </w:tcPr>
          <w:p w14:paraId="23623D5B">
            <w:pPr>
              <w:tabs>
                <w:tab w:val="left" w:pos="8820"/>
              </w:tabs>
              <w:snapToGrid w:val="0"/>
              <w:jc w:val="center"/>
              <w:rPr>
                <w:rFonts w:ascii="宋体" w:hAnsi="宋体" w:cs="宋体"/>
                <w:sz w:val="24"/>
                <w:szCs w:val="24"/>
              </w:rPr>
            </w:pPr>
            <w:r>
              <w:rPr>
                <w:rFonts w:hint="eastAsia" w:ascii="宋体" w:hAnsi="宋体" w:cs="宋体"/>
                <w:sz w:val="24"/>
                <w:szCs w:val="24"/>
              </w:rPr>
              <w:t>186</w:t>
            </w:r>
          </w:p>
        </w:tc>
        <w:tc>
          <w:tcPr>
            <w:tcW w:w="461" w:type="pct"/>
            <w:vAlign w:val="center"/>
          </w:tcPr>
          <w:p w14:paraId="0AD896FE">
            <w:pPr>
              <w:tabs>
                <w:tab w:val="left" w:pos="8820"/>
              </w:tabs>
              <w:snapToGrid w:val="0"/>
              <w:jc w:val="center"/>
              <w:rPr>
                <w:rFonts w:ascii="宋体" w:hAnsi="宋体" w:cs="宋体"/>
                <w:sz w:val="24"/>
                <w:szCs w:val="24"/>
              </w:rPr>
            </w:pPr>
            <w:r>
              <w:rPr>
                <w:rFonts w:hint="eastAsia" w:ascii="宋体" w:hAnsi="宋体" w:cs="宋体"/>
                <w:sz w:val="24"/>
                <w:szCs w:val="24"/>
              </w:rPr>
              <w:t>3</w:t>
            </w:r>
          </w:p>
        </w:tc>
        <w:tc>
          <w:tcPr>
            <w:tcW w:w="768" w:type="pct"/>
            <w:vAlign w:val="center"/>
          </w:tcPr>
          <w:p w14:paraId="322533F7">
            <w:pPr>
              <w:tabs>
                <w:tab w:val="left" w:pos="8820"/>
              </w:tabs>
              <w:snapToGrid w:val="0"/>
              <w:jc w:val="center"/>
              <w:rPr>
                <w:rFonts w:ascii="宋体" w:hAnsi="宋体" w:cs="宋体"/>
                <w:sz w:val="24"/>
                <w:szCs w:val="24"/>
              </w:rPr>
            </w:pPr>
            <w:r>
              <w:rPr>
                <w:rFonts w:hint="eastAsia" w:ascii="宋体" w:hAnsi="宋体" w:cs="宋体"/>
                <w:sz w:val="24"/>
                <w:szCs w:val="24"/>
              </w:rPr>
              <w:t>2000</w:t>
            </w:r>
          </w:p>
        </w:tc>
        <w:tc>
          <w:tcPr>
            <w:tcW w:w="768" w:type="pct"/>
            <w:vAlign w:val="center"/>
          </w:tcPr>
          <w:p w14:paraId="58474C37">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4243D0BE">
            <w:pPr>
              <w:tabs>
                <w:tab w:val="left" w:pos="8820"/>
              </w:tabs>
              <w:snapToGrid w:val="0"/>
              <w:jc w:val="center"/>
              <w:rPr>
                <w:rFonts w:ascii="宋体" w:hAnsi="宋体" w:cs="宋体"/>
                <w:sz w:val="24"/>
                <w:szCs w:val="24"/>
              </w:rPr>
            </w:pPr>
            <w:r>
              <w:rPr>
                <w:rFonts w:hint="eastAsia" w:ascii="宋体" w:hAnsi="宋体" w:cs="宋体"/>
                <w:sz w:val="24"/>
                <w:szCs w:val="24"/>
              </w:rPr>
              <w:t>5000</w:t>
            </w:r>
          </w:p>
        </w:tc>
      </w:tr>
      <w:tr w14:paraId="26E7E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6298708D">
            <w:pPr>
              <w:tabs>
                <w:tab w:val="left" w:pos="8820"/>
              </w:tabs>
              <w:snapToGrid w:val="0"/>
              <w:jc w:val="center"/>
              <w:rPr>
                <w:rFonts w:ascii="宋体" w:hAnsi="宋体" w:cs="宋体"/>
                <w:sz w:val="24"/>
                <w:szCs w:val="24"/>
              </w:rPr>
            </w:pPr>
            <w:r>
              <w:rPr>
                <w:rFonts w:hint="eastAsia" w:ascii="宋体" w:hAnsi="宋体" w:cs="宋体"/>
                <w:sz w:val="24"/>
                <w:szCs w:val="24"/>
              </w:rPr>
              <w:t>B区</w:t>
            </w:r>
          </w:p>
        </w:tc>
        <w:tc>
          <w:tcPr>
            <w:tcW w:w="1333" w:type="pct"/>
            <w:vAlign w:val="center"/>
          </w:tcPr>
          <w:p w14:paraId="0D22BCF9">
            <w:pPr>
              <w:tabs>
                <w:tab w:val="left" w:pos="8820"/>
              </w:tabs>
              <w:snapToGrid w:val="0"/>
              <w:jc w:val="center"/>
              <w:rPr>
                <w:rFonts w:ascii="宋体" w:hAnsi="宋体" w:cs="宋体"/>
                <w:sz w:val="24"/>
                <w:szCs w:val="24"/>
              </w:rPr>
            </w:pPr>
            <w:r>
              <w:rPr>
                <w:rFonts w:hint="eastAsia" w:ascii="宋体" w:hAnsi="宋体" w:cs="宋体"/>
                <w:sz w:val="24"/>
                <w:szCs w:val="24"/>
              </w:rPr>
              <w:t>餐饮</w:t>
            </w:r>
          </w:p>
        </w:tc>
        <w:tc>
          <w:tcPr>
            <w:tcW w:w="473" w:type="pct"/>
            <w:shd w:val="clear" w:color="auto" w:fill="auto"/>
            <w:vAlign w:val="center"/>
          </w:tcPr>
          <w:p w14:paraId="08B85794">
            <w:pPr>
              <w:tabs>
                <w:tab w:val="left" w:pos="8820"/>
              </w:tabs>
              <w:snapToGrid w:val="0"/>
              <w:jc w:val="center"/>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1</w:t>
            </w:r>
          </w:p>
        </w:tc>
        <w:tc>
          <w:tcPr>
            <w:tcW w:w="461" w:type="pct"/>
            <w:vAlign w:val="center"/>
          </w:tcPr>
          <w:p w14:paraId="2304884F">
            <w:pPr>
              <w:tabs>
                <w:tab w:val="left" w:pos="8820"/>
              </w:tabs>
              <w:snapToGrid w:val="0"/>
              <w:jc w:val="center"/>
              <w:rPr>
                <w:rFonts w:ascii="宋体" w:hAnsi="宋体" w:cs="宋体"/>
                <w:sz w:val="24"/>
                <w:szCs w:val="24"/>
              </w:rPr>
            </w:pPr>
            <w:r>
              <w:rPr>
                <w:rFonts w:hint="eastAsia" w:ascii="宋体" w:hAnsi="宋体" w:cs="宋体"/>
                <w:sz w:val="24"/>
                <w:szCs w:val="24"/>
              </w:rPr>
              <w:t>1</w:t>
            </w:r>
          </w:p>
        </w:tc>
        <w:tc>
          <w:tcPr>
            <w:tcW w:w="768" w:type="pct"/>
            <w:vAlign w:val="center"/>
          </w:tcPr>
          <w:p w14:paraId="7FEDF35F">
            <w:pPr>
              <w:tabs>
                <w:tab w:val="left" w:pos="8820"/>
              </w:tabs>
              <w:snapToGrid w:val="0"/>
              <w:jc w:val="center"/>
              <w:rPr>
                <w:rFonts w:ascii="宋体" w:hAnsi="宋体" w:cs="宋体"/>
                <w:sz w:val="24"/>
                <w:szCs w:val="24"/>
              </w:rPr>
            </w:pPr>
            <w:r>
              <w:rPr>
                <w:rFonts w:hint="eastAsia" w:ascii="宋体" w:hAnsi="宋体" w:cs="宋体"/>
                <w:sz w:val="24"/>
                <w:szCs w:val="24"/>
              </w:rPr>
              <w:t>10000</w:t>
            </w:r>
          </w:p>
        </w:tc>
        <w:tc>
          <w:tcPr>
            <w:tcW w:w="768" w:type="pct"/>
            <w:vAlign w:val="center"/>
          </w:tcPr>
          <w:p w14:paraId="669E77F3">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686C899B">
            <w:pPr>
              <w:tabs>
                <w:tab w:val="left" w:pos="8820"/>
              </w:tabs>
              <w:snapToGrid w:val="0"/>
              <w:jc w:val="center"/>
              <w:rPr>
                <w:rFonts w:ascii="宋体" w:hAnsi="宋体" w:cs="宋体"/>
                <w:sz w:val="24"/>
                <w:szCs w:val="24"/>
              </w:rPr>
            </w:pPr>
            <w:r>
              <w:rPr>
                <w:rFonts w:hint="eastAsia" w:ascii="宋体" w:hAnsi="宋体" w:cs="宋体"/>
                <w:sz w:val="24"/>
                <w:szCs w:val="24"/>
              </w:rPr>
              <w:t>10000</w:t>
            </w:r>
          </w:p>
        </w:tc>
      </w:tr>
      <w:tr w14:paraId="2D900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28C16A20">
            <w:pPr>
              <w:tabs>
                <w:tab w:val="left" w:pos="8820"/>
              </w:tabs>
              <w:snapToGrid w:val="0"/>
              <w:jc w:val="center"/>
              <w:rPr>
                <w:rFonts w:ascii="宋体" w:hAnsi="宋体" w:cs="宋体"/>
                <w:sz w:val="24"/>
                <w:szCs w:val="24"/>
              </w:rPr>
            </w:pPr>
            <w:r>
              <w:rPr>
                <w:rFonts w:hint="eastAsia" w:ascii="宋体" w:hAnsi="宋体" w:cs="宋体"/>
                <w:sz w:val="24"/>
                <w:szCs w:val="24"/>
              </w:rPr>
              <w:t>C区</w:t>
            </w:r>
          </w:p>
        </w:tc>
        <w:tc>
          <w:tcPr>
            <w:tcW w:w="1333" w:type="pct"/>
            <w:vAlign w:val="center"/>
          </w:tcPr>
          <w:p w14:paraId="70FB2DAB">
            <w:pPr>
              <w:tabs>
                <w:tab w:val="left" w:pos="8820"/>
              </w:tabs>
              <w:snapToGrid w:val="0"/>
              <w:jc w:val="center"/>
              <w:rPr>
                <w:rFonts w:ascii="宋体" w:hAnsi="宋体" w:cs="宋体"/>
                <w:sz w:val="24"/>
                <w:szCs w:val="24"/>
              </w:rPr>
            </w:pPr>
            <w:r>
              <w:rPr>
                <w:rFonts w:hint="eastAsia" w:ascii="宋体" w:hAnsi="宋体" w:cs="宋体"/>
                <w:sz w:val="24"/>
                <w:szCs w:val="24"/>
              </w:rPr>
              <w:t>年俗用品</w:t>
            </w:r>
          </w:p>
          <w:p w14:paraId="3B886B12">
            <w:pPr>
              <w:tabs>
                <w:tab w:val="left" w:pos="8820"/>
              </w:tabs>
              <w:snapToGrid w:val="0"/>
              <w:jc w:val="center"/>
              <w:rPr>
                <w:rFonts w:ascii="宋体" w:hAnsi="宋体" w:cs="宋体"/>
                <w:sz w:val="24"/>
                <w:szCs w:val="24"/>
              </w:rPr>
            </w:pPr>
            <w:r>
              <w:rPr>
                <w:rFonts w:hint="eastAsia" w:ascii="宋体" w:hAnsi="宋体" w:cs="宋体"/>
                <w:sz w:val="24"/>
                <w:szCs w:val="24"/>
              </w:rPr>
              <w:t>（春联、新春饰品等）</w:t>
            </w:r>
          </w:p>
        </w:tc>
        <w:tc>
          <w:tcPr>
            <w:tcW w:w="473" w:type="pct"/>
            <w:shd w:val="clear" w:color="auto" w:fill="auto"/>
            <w:vAlign w:val="center"/>
          </w:tcPr>
          <w:p w14:paraId="6AC2EFD9">
            <w:pPr>
              <w:tabs>
                <w:tab w:val="left" w:pos="8820"/>
              </w:tabs>
              <w:snapToGrid w:val="0"/>
              <w:jc w:val="center"/>
              <w:rPr>
                <w:rFonts w:ascii="宋体" w:hAnsi="宋体" w:cs="宋体"/>
                <w:sz w:val="24"/>
                <w:szCs w:val="24"/>
              </w:rPr>
            </w:pPr>
            <w:r>
              <w:rPr>
                <w:rFonts w:hint="eastAsia" w:ascii="宋体" w:hAnsi="宋体" w:cs="宋体"/>
                <w:sz w:val="24"/>
                <w:szCs w:val="24"/>
              </w:rPr>
              <w:t>44</w:t>
            </w:r>
          </w:p>
        </w:tc>
        <w:tc>
          <w:tcPr>
            <w:tcW w:w="461" w:type="pct"/>
            <w:vAlign w:val="center"/>
          </w:tcPr>
          <w:p w14:paraId="537842AE">
            <w:pPr>
              <w:tabs>
                <w:tab w:val="left" w:pos="8820"/>
              </w:tabs>
              <w:snapToGrid w:val="0"/>
              <w:jc w:val="center"/>
              <w:rPr>
                <w:rFonts w:ascii="宋体" w:hAnsi="宋体" w:cs="宋体"/>
                <w:sz w:val="24"/>
                <w:szCs w:val="24"/>
              </w:rPr>
            </w:pPr>
            <w:r>
              <w:rPr>
                <w:rFonts w:hint="eastAsia" w:ascii="宋体" w:hAnsi="宋体" w:cs="宋体"/>
                <w:sz w:val="24"/>
                <w:szCs w:val="24"/>
              </w:rPr>
              <w:t>3</w:t>
            </w:r>
          </w:p>
        </w:tc>
        <w:tc>
          <w:tcPr>
            <w:tcW w:w="768" w:type="pct"/>
            <w:vAlign w:val="center"/>
          </w:tcPr>
          <w:p w14:paraId="47A2E7CD">
            <w:pPr>
              <w:tabs>
                <w:tab w:val="left" w:pos="8820"/>
              </w:tabs>
              <w:snapToGrid w:val="0"/>
              <w:jc w:val="center"/>
              <w:rPr>
                <w:rFonts w:ascii="宋体" w:hAnsi="宋体" w:cs="宋体"/>
                <w:sz w:val="24"/>
                <w:szCs w:val="24"/>
              </w:rPr>
            </w:pPr>
            <w:r>
              <w:rPr>
                <w:rFonts w:hint="eastAsia" w:ascii="宋体" w:hAnsi="宋体" w:cs="宋体"/>
                <w:sz w:val="24"/>
                <w:szCs w:val="24"/>
              </w:rPr>
              <w:t>2000</w:t>
            </w:r>
          </w:p>
        </w:tc>
        <w:tc>
          <w:tcPr>
            <w:tcW w:w="768" w:type="pct"/>
            <w:vAlign w:val="center"/>
          </w:tcPr>
          <w:p w14:paraId="4FA36E1A">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4BC3B1FD">
            <w:pPr>
              <w:tabs>
                <w:tab w:val="left" w:pos="8820"/>
              </w:tabs>
              <w:snapToGrid w:val="0"/>
              <w:jc w:val="center"/>
              <w:rPr>
                <w:rFonts w:ascii="宋体" w:hAnsi="宋体" w:cs="宋体"/>
                <w:sz w:val="24"/>
                <w:szCs w:val="24"/>
              </w:rPr>
            </w:pPr>
            <w:r>
              <w:rPr>
                <w:rFonts w:hint="eastAsia" w:ascii="宋体" w:hAnsi="宋体" w:cs="宋体"/>
                <w:sz w:val="24"/>
                <w:szCs w:val="24"/>
              </w:rPr>
              <w:t>5000</w:t>
            </w:r>
          </w:p>
        </w:tc>
      </w:tr>
      <w:tr w14:paraId="3F0DE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09B19501">
            <w:pPr>
              <w:tabs>
                <w:tab w:val="left" w:pos="8820"/>
              </w:tabs>
              <w:snapToGrid w:val="0"/>
              <w:jc w:val="center"/>
              <w:rPr>
                <w:rFonts w:ascii="宋体" w:hAnsi="宋体" w:cs="宋体"/>
                <w:sz w:val="24"/>
                <w:szCs w:val="24"/>
              </w:rPr>
            </w:pPr>
            <w:r>
              <w:rPr>
                <w:rFonts w:hint="eastAsia" w:ascii="宋体" w:hAnsi="宋体" w:cs="宋体"/>
                <w:sz w:val="24"/>
                <w:szCs w:val="24"/>
              </w:rPr>
              <w:t>D区</w:t>
            </w:r>
          </w:p>
        </w:tc>
        <w:tc>
          <w:tcPr>
            <w:tcW w:w="1333" w:type="pct"/>
            <w:vAlign w:val="center"/>
          </w:tcPr>
          <w:p w14:paraId="7CAE051A">
            <w:pPr>
              <w:tabs>
                <w:tab w:val="left" w:pos="8820"/>
              </w:tabs>
              <w:snapToGrid w:val="0"/>
              <w:jc w:val="center"/>
              <w:rPr>
                <w:rFonts w:ascii="宋体" w:hAnsi="宋体" w:cs="宋体"/>
                <w:sz w:val="24"/>
                <w:szCs w:val="24"/>
              </w:rPr>
            </w:pPr>
            <w:r>
              <w:rPr>
                <w:rFonts w:hint="eastAsia" w:ascii="宋体" w:hAnsi="宋体" w:cs="宋体"/>
                <w:sz w:val="24"/>
                <w:szCs w:val="24"/>
              </w:rPr>
              <w:t>文创</w:t>
            </w:r>
          </w:p>
        </w:tc>
        <w:tc>
          <w:tcPr>
            <w:tcW w:w="473" w:type="pct"/>
            <w:shd w:val="clear" w:color="auto" w:fill="auto"/>
            <w:vAlign w:val="center"/>
          </w:tcPr>
          <w:p w14:paraId="3B06AA0F">
            <w:pPr>
              <w:tabs>
                <w:tab w:val="left" w:pos="8820"/>
              </w:tabs>
              <w:snapToGrid w:val="0"/>
              <w:jc w:val="center"/>
              <w:rPr>
                <w:rFonts w:hint="eastAsia" w:ascii="宋体" w:hAnsi="宋体" w:eastAsia="宋体" w:cs="宋体"/>
                <w:sz w:val="24"/>
                <w:szCs w:val="24"/>
                <w:lang w:eastAsia="zh-CN"/>
              </w:rPr>
            </w:pPr>
            <w:r>
              <w:rPr>
                <w:rFonts w:hint="eastAsia" w:ascii="宋体" w:hAnsi="宋体" w:cs="宋体"/>
                <w:sz w:val="24"/>
                <w:szCs w:val="24"/>
                <w:lang w:val="en-US" w:eastAsia="zh-CN"/>
              </w:rPr>
              <w:t>8</w:t>
            </w:r>
          </w:p>
        </w:tc>
        <w:tc>
          <w:tcPr>
            <w:tcW w:w="461" w:type="pct"/>
            <w:vAlign w:val="center"/>
          </w:tcPr>
          <w:p w14:paraId="09B6E5C8">
            <w:pPr>
              <w:tabs>
                <w:tab w:val="left" w:pos="8820"/>
              </w:tabs>
              <w:snapToGrid w:val="0"/>
              <w:jc w:val="center"/>
              <w:rPr>
                <w:rFonts w:ascii="宋体" w:hAnsi="宋体" w:cs="宋体"/>
                <w:sz w:val="24"/>
                <w:szCs w:val="24"/>
              </w:rPr>
            </w:pPr>
            <w:r>
              <w:rPr>
                <w:rFonts w:hint="eastAsia" w:ascii="宋体" w:hAnsi="宋体" w:cs="宋体"/>
                <w:sz w:val="24"/>
                <w:szCs w:val="24"/>
              </w:rPr>
              <w:t>3</w:t>
            </w:r>
          </w:p>
        </w:tc>
        <w:tc>
          <w:tcPr>
            <w:tcW w:w="768" w:type="pct"/>
            <w:vAlign w:val="center"/>
          </w:tcPr>
          <w:p w14:paraId="4899E573">
            <w:pPr>
              <w:tabs>
                <w:tab w:val="left" w:pos="8820"/>
              </w:tabs>
              <w:snapToGrid w:val="0"/>
              <w:jc w:val="center"/>
              <w:rPr>
                <w:rFonts w:ascii="宋体" w:hAnsi="宋体" w:cs="宋体"/>
                <w:sz w:val="24"/>
                <w:szCs w:val="24"/>
              </w:rPr>
            </w:pPr>
            <w:r>
              <w:rPr>
                <w:rFonts w:hint="eastAsia" w:ascii="宋体" w:hAnsi="宋体" w:cs="宋体"/>
                <w:sz w:val="24"/>
                <w:szCs w:val="24"/>
              </w:rPr>
              <w:t>2000</w:t>
            </w:r>
          </w:p>
        </w:tc>
        <w:tc>
          <w:tcPr>
            <w:tcW w:w="768" w:type="pct"/>
            <w:vAlign w:val="center"/>
          </w:tcPr>
          <w:p w14:paraId="530444AB">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65CB306E">
            <w:pPr>
              <w:tabs>
                <w:tab w:val="left" w:pos="8820"/>
              </w:tabs>
              <w:snapToGrid w:val="0"/>
              <w:jc w:val="center"/>
              <w:rPr>
                <w:rFonts w:ascii="宋体" w:hAnsi="宋体" w:cs="宋体"/>
                <w:sz w:val="24"/>
                <w:szCs w:val="24"/>
              </w:rPr>
            </w:pPr>
            <w:r>
              <w:rPr>
                <w:rFonts w:hint="eastAsia" w:ascii="宋体" w:hAnsi="宋体" w:cs="宋体"/>
                <w:sz w:val="24"/>
                <w:szCs w:val="24"/>
              </w:rPr>
              <w:t>5000</w:t>
            </w:r>
          </w:p>
        </w:tc>
      </w:tr>
      <w:tr w14:paraId="5D081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12E7E76B">
            <w:pPr>
              <w:tabs>
                <w:tab w:val="left" w:pos="8820"/>
              </w:tabs>
              <w:snapToGrid w:val="0"/>
              <w:jc w:val="center"/>
              <w:rPr>
                <w:rFonts w:ascii="宋体" w:hAnsi="宋体" w:cs="宋体"/>
                <w:sz w:val="24"/>
                <w:szCs w:val="24"/>
              </w:rPr>
            </w:pPr>
            <w:r>
              <w:rPr>
                <w:rFonts w:hint="eastAsia" w:ascii="宋体" w:hAnsi="宋体" w:cs="宋体"/>
                <w:sz w:val="24"/>
                <w:szCs w:val="24"/>
              </w:rPr>
              <w:t>E区</w:t>
            </w:r>
          </w:p>
        </w:tc>
        <w:tc>
          <w:tcPr>
            <w:tcW w:w="1333" w:type="pct"/>
            <w:vAlign w:val="center"/>
          </w:tcPr>
          <w:p w14:paraId="65A5A818">
            <w:pPr>
              <w:tabs>
                <w:tab w:val="left" w:pos="8820"/>
              </w:tabs>
              <w:snapToGrid w:val="0"/>
              <w:jc w:val="center"/>
              <w:rPr>
                <w:rFonts w:ascii="宋体" w:hAnsi="宋体" w:cs="宋体"/>
                <w:sz w:val="24"/>
                <w:szCs w:val="24"/>
              </w:rPr>
            </w:pPr>
            <w:r>
              <w:rPr>
                <w:rFonts w:hint="eastAsia" w:ascii="宋体" w:hAnsi="宋体" w:cs="宋体"/>
                <w:sz w:val="24"/>
                <w:szCs w:val="24"/>
              </w:rPr>
              <w:t>年货农副产品</w:t>
            </w:r>
          </w:p>
        </w:tc>
        <w:tc>
          <w:tcPr>
            <w:tcW w:w="473" w:type="pct"/>
            <w:shd w:val="clear" w:color="auto" w:fill="auto"/>
            <w:vAlign w:val="center"/>
          </w:tcPr>
          <w:p w14:paraId="1F2E91B7">
            <w:pPr>
              <w:tabs>
                <w:tab w:val="left" w:pos="8820"/>
              </w:tabs>
              <w:snapToGrid w:val="0"/>
              <w:jc w:val="center"/>
              <w:rPr>
                <w:rFonts w:hint="eastAsia" w:ascii="宋体" w:hAnsi="宋体" w:eastAsia="宋体" w:cs="宋体"/>
                <w:sz w:val="24"/>
                <w:szCs w:val="24"/>
                <w:lang w:eastAsia="zh-CN"/>
              </w:rPr>
            </w:pPr>
            <w:r>
              <w:rPr>
                <w:rFonts w:hint="eastAsia" w:ascii="宋体" w:hAnsi="宋体" w:cs="宋体"/>
                <w:sz w:val="24"/>
                <w:szCs w:val="24"/>
              </w:rPr>
              <w:t>3</w:t>
            </w:r>
            <w:r>
              <w:rPr>
                <w:rFonts w:hint="eastAsia" w:ascii="宋体" w:hAnsi="宋体" w:cs="宋体"/>
                <w:sz w:val="24"/>
                <w:szCs w:val="24"/>
                <w:lang w:val="en-US" w:eastAsia="zh-CN"/>
              </w:rPr>
              <w:t>3</w:t>
            </w:r>
          </w:p>
        </w:tc>
        <w:tc>
          <w:tcPr>
            <w:tcW w:w="461" w:type="pct"/>
            <w:vAlign w:val="center"/>
          </w:tcPr>
          <w:p w14:paraId="5898C9A8">
            <w:pPr>
              <w:tabs>
                <w:tab w:val="left" w:pos="8820"/>
              </w:tabs>
              <w:snapToGrid w:val="0"/>
              <w:jc w:val="center"/>
              <w:rPr>
                <w:rFonts w:ascii="宋体" w:hAnsi="宋体" w:cs="宋体"/>
                <w:sz w:val="24"/>
                <w:szCs w:val="24"/>
              </w:rPr>
            </w:pPr>
            <w:r>
              <w:rPr>
                <w:rFonts w:hint="eastAsia" w:ascii="宋体" w:hAnsi="宋体" w:cs="宋体"/>
                <w:sz w:val="24"/>
                <w:szCs w:val="24"/>
              </w:rPr>
              <w:t>3</w:t>
            </w:r>
          </w:p>
        </w:tc>
        <w:tc>
          <w:tcPr>
            <w:tcW w:w="768" w:type="pct"/>
            <w:vAlign w:val="center"/>
          </w:tcPr>
          <w:p w14:paraId="787D2A5D">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68" w:type="pct"/>
            <w:vAlign w:val="center"/>
          </w:tcPr>
          <w:p w14:paraId="74CF270C">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4A19DB8A">
            <w:pPr>
              <w:tabs>
                <w:tab w:val="left" w:pos="8820"/>
              </w:tabs>
              <w:snapToGrid w:val="0"/>
              <w:jc w:val="center"/>
              <w:rPr>
                <w:rFonts w:ascii="宋体" w:hAnsi="宋体" w:cs="宋体"/>
                <w:sz w:val="24"/>
                <w:szCs w:val="24"/>
              </w:rPr>
            </w:pPr>
            <w:r>
              <w:rPr>
                <w:rFonts w:hint="eastAsia" w:ascii="宋体" w:hAnsi="宋体" w:cs="宋体"/>
                <w:sz w:val="24"/>
                <w:szCs w:val="24"/>
              </w:rPr>
              <w:t>10000</w:t>
            </w:r>
          </w:p>
        </w:tc>
      </w:tr>
      <w:tr w14:paraId="697B9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199169B4">
            <w:pPr>
              <w:tabs>
                <w:tab w:val="left" w:pos="8820"/>
              </w:tabs>
              <w:snapToGrid w:val="0"/>
              <w:jc w:val="center"/>
              <w:rPr>
                <w:rFonts w:ascii="宋体" w:hAnsi="宋体" w:cs="宋体"/>
                <w:sz w:val="24"/>
                <w:szCs w:val="24"/>
              </w:rPr>
            </w:pPr>
            <w:r>
              <w:rPr>
                <w:rFonts w:hint="eastAsia" w:ascii="宋体" w:hAnsi="宋体" w:cs="宋体"/>
                <w:sz w:val="24"/>
                <w:szCs w:val="24"/>
              </w:rPr>
              <w:t>F区</w:t>
            </w:r>
          </w:p>
        </w:tc>
        <w:tc>
          <w:tcPr>
            <w:tcW w:w="1333" w:type="pct"/>
            <w:vAlign w:val="center"/>
          </w:tcPr>
          <w:p w14:paraId="7A90CF77">
            <w:pPr>
              <w:tabs>
                <w:tab w:val="left" w:pos="8820"/>
              </w:tabs>
              <w:snapToGrid w:val="0"/>
              <w:jc w:val="center"/>
              <w:rPr>
                <w:rFonts w:ascii="宋体" w:hAnsi="宋体" w:cs="宋体"/>
                <w:sz w:val="24"/>
                <w:szCs w:val="24"/>
              </w:rPr>
            </w:pPr>
            <w:r>
              <w:rPr>
                <w:rFonts w:hint="eastAsia" w:ascii="宋体" w:hAnsi="宋体" w:cs="宋体"/>
                <w:sz w:val="24"/>
                <w:szCs w:val="24"/>
              </w:rPr>
              <w:t>新春礼品</w:t>
            </w:r>
          </w:p>
        </w:tc>
        <w:tc>
          <w:tcPr>
            <w:tcW w:w="473" w:type="pct"/>
            <w:shd w:val="clear" w:color="auto" w:fill="auto"/>
            <w:vAlign w:val="center"/>
          </w:tcPr>
          <w:p w14:paraId="20740776">
            <w:pPr>
              <w:tabs>
                <w:tab w:val="left" w:pos="8820"/>
              </w:tabs>
              <w:snapToGrid w:val="0"/>
              <w:jc w:val="center"/>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4</w:t>
            </w:r>
          </w:p>
        </w:tc>
        <w:tc>
          <w:tcPr>
            <w:tcW w:w="461" w:type="pct"/>
            <w:vAlign w:val="center"/>
          </w:tcPr>
          <w:p w14:paraId="1E4EFDD4">
            <w:pPr>
              <w:tabs>
                <w:tab w:val="left" w:pos="8820"/>
              </w:tabs>
              <w:snapToGrid w:val="0"/>
              <w:jc w:val="center"/>
              <w:rPr>
                <w:rFonts w:ascii="宋体" w:hAnsi="宋体" w:cs="宋体"/>
                <w:sz w:val="24"/>
                <w:szCs w:val="24"/>
              </w:rPr>
            </w:pPr>
            <w:r>
              <w:rPr>
                <w:rFonts w:hint="eastAsia" w:ascii="宋体" w:hAnsi="宋体" w:cs="宋体"/>
                <w:sz w:val="24"/>
                <w:szCs w:val="24"/>
              </w:rPr>
              <w:t>3</w:t>
            </w:r>
          </w:p>
        </w:tc>
        <w:tc>
          <w:tcPr>
            <w:tcW w:w="768" w:type="pct"/>
            <w:vAlign w:val="center"/>
          </w:tcPr>
          <w:p w14:paraId="576C7E30">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68" w:type="pct"/>
            <w:vAlign w:val="center"/>
          </w:tcPr>
          <w:p w14:paraId="7831DEE9">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2C418AEE">
            <w:pPr>
              <w:tabs>
                <w:tab w:val="left" w:pos="8820"/>
              </w:tabs>
              <w:snapToGrid w:val="0"/>
              <w:jc w:val="center"/>
              <w:rPr>
                <w:rFonts w:ascii="宋体" w:hAnsi="宋体" w:cs="宋体"/>
                <w:sz w:val="24"/>
                <w:szCs w:val="24"/>
              </w:rPr>
            </w:pPr>
            <w:r>
              <w:rPr>
                <w:rFonts w:hint="eastAsia" w:ascii="宋体" w:hAnsi="宋体" w:cs="宋体"/>
                <w:sz w:val="24"/>
                <w:szCs w:val="24"/>
              </w:rPr>
              <w:t>10000</w:t>
            </w:r>
          </w:p>
        </w:tc>
      </w:tr>
      <w:tr w14:paraId="02BB0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8" w:type="pct"/>
            <w:vAlign w:val="center"/>
          </w:tcPr>
          <w:p w14:paraId="22AFE60E">
            <w:pPr>
              <w:tabs>
                <w:tab w:val="left" w:pos="8820"/>
              </w:tabs>
              <w:snapToGrid w:val="0"/>
              <w:jc w:val="center"/>
              <w:rPr>
                <w:rFonts w:ascii="宋体" w:hAnsi="宋体" w:cs="宋体"/>
                <w:sz w:val="24"/>
                <w:szCs w:val="24"/>
              </w:rPr>
            </w:pPr>
            <w:r>
              <w:rPr>
                <w:rFonts w:hint="eastAsia" w:ascii="宋体" w:hAnsi="宋体" w:cs="宋体"/>
                <w:sz w:val="24"/>
                <w:szCs w:val="24"/>
              </w:rPr>
              <w:t>G区</w:t>
            </w:r>
          </w:p>
        </w:tc>
        <w:tc>
          <w:tcPr>
            <w:tcW w:w="1333" w:type="pct"/>
            <w:vAlign w:val="center"/>
          </w:tcPr>
          <w:p w14:paraId="0DC6EEB9">
            <w:pPr>
              <w:tabs>
                <w:tab w:val="left" w:pos="8820"/>
              </w:tabs>
              <w:snapToGrid w:val="0"/>
              <w:jc w:val="center"/>
              <w:rPr>
                <w:rFonts w:ascii="宋体" w:hAnsi="宋体" w:cs="宋体"/>
                <w:sz w:val="24"/>
                <w:szCs w:val="24"/>
              </w:rPr>
            </w:pPr>
            <w:r>
              <w:rPr>
                <w:rFonts w:hint="eastAsia" w:ascii="宋体" w:hAnsi="宋体" w:cs="宋体"/>
                <w:sz w:val="24"/>
                <w:szCs w:val="24"/>
              </w:rPr>
              <w:t>萌宠+宠物用品</w:t>
            </w:r>
          </w:p>
        </w:tc>
        <w:tc>
          <w:tcPr>
            <w:tcW w:w="473" w:type="pct"/>
            <w:shd w:val="clear" w:color="auto" w:fill="auto"/>
            <w:vAlign w:val="center"/>
          </w:tcPr>
          <w:p w14:paraId="348E7C67">
            <w:pPr>
              <w:tabs>
                <w:tab w:val="left" w:pos="8820"/>
              </w:tabs>
              <w:snapToGrid w:val="0"/>
              <w:jc w:val="center"/>
              <w:rPr>
                <w:rFonts w:ascii="宋体" w:hAnsi="宋体" w:cs="宋体"/>
                <w:sz w:val="24"/>
                <w:szCs w:val="24"/>
              </w:rPr>
            </w:pPr>
            <w:r>
              <w:rPr>
                <w:rFonts w:hint="eastAsia" w:ascii="宋体" w:hAnsi="宋体" w:cs="宋体"/>
                <w:sz w:val="24"/>
                <w:szCs w:val="24"/>
              </w:rPr>
              <w:t>2</w:t>
            </w:r>
          </w:p>
        </w:tc>
        <w:tc>
          <w:tcPr>
            <w:tcW w:w="461" w:type="pct"/>
            <w:vAlign w:val="center"/>
          </w:tcPr>
          <w:p w14:paraId="1FAEEEC0">
            <w:pPr>
              <w:tabs>
                <w:tab w:val="left" w:pos="8820"/>
              </w:tabs>
              <w:snapToGrid w:val="0"/>
              <w:jc w:val="center"/>
              <w:rPr>
                <w:rFonts w:ascii="宋体" w:hAnsi="宋体" w:cs="宋体"/>
                <w:sz w:val="24"/>
                <w:szCs w:val="24"/>
              </w:rPr>
            </w:pPr>
            <w:r>
              <w:rPr>
                <w:rFonts w:hint="eastAsia" w:ascii="宋体" w:hAnsi="宋体" w:cs="宋体"/>
                <w:sz w:val="24"/>
                <w:szCs w:val="24"/>
              </w:rPr>
              <w:t>2</w:t>
            </w:r>
          </w:p>
        </w:tc>
        <w:tc>
          <w:tcPr>
            <w:tcW w:w="768" w:type="pct"/>
            <w:vAlign w:val="center"/>
          </w:tcPr>
          <w:p w14:paraId="28E15EE3">
            <w:pPr>
              <w:tabs>
                <w:tab w:val="left" w:pos="8820"/>
              </w:tabs>
              <w:snapToGrid w:val="0"/>
              <w:jc w:val="center"/>
              <w:rPr>
                <w:rFonts w:ascii="宋体" w:hAnsi="宋体" w:cs="宋体"/>
                <w:sz w:val="24"/>
                <w:szCs w:val="24"/>
              </w:rPr>
            </w:pPr>
            <w:r>
              <w:rPr>
                <w:rFonts w:hint="eastAsia" w:ascii="宋体" w:hAnsi="宋体" w:cs="宋体"/>
                <w:sz w:val="24"/>
                <w:szCs w:val="24"/>
              </w:rPr>
              <w:t>2000</w:t>
            </w:r>
          </w:p>
        </w:tc>
        <w:tc>
          <w:tcPr>
            <w:tcW w:w="768" w:type="pct"/>
            <w:vAlign w:val="center"/>
          </w:tcPr>
          <w:p w14:paraId="600F4886">
            <w:pPr>
              <w:tabs>
                <w:tab w:val="left" w:pos="8820"/>
              </w:tabs>
              <w:snapToGrid w:val="0"/>
              <w:jc w:val="center"/>
              <w:rPr>
                <w:rFonts w:ascii="宋体" w:hAnsi="宋体" w:cs="宋体"/>
                <w:sz w:val="24"/>
                <w:szCs w:val="24"/>
              </w:rPr>
            </w:pPr>
            <w:r>
              <w:rPr>
                <w:rFonts w:hint="eastAsia" w:ascii="宋体" w:hAnsi="宋体" w:cs="宋体"/>
                <w:sz w:val="24"/>
                <w:szCs w:val="24"/>
              </w:rPr>
              <w:t>5000</w:t>
            </w:r>
          </w:p>
        </w:tc>
        <w:tc>
          <w:tcPr>
            <w:tcW w:w="776" w:type="pct"/>
            <w:vAlign w:val="center"/>
          </w:tcPr>
          <w:p w14:paraId="39471B13">
            <w:pPr>
              <w:tabs>
                <w:tab w:val="left" w:pos="8820"/>
              </w:tabs>
              <w:snapToGrid w:val="0"/>
              <w:jc w:val="center"/>
              <w:rPr>
                <w:rFonts w:ascii="宋体" w:hAnsi="宋体" w:cs="宋体"/>
                <w:sz w:val="24"/>
                <w:szCs w:val="24"/>
              </w:rPr>
            </w:pPr>
            <w:r>
              <w:rPr>
                <w:rFonts w:hint="eastAsia" w:ascii="宋体" w:hAnsi="宋体" w:cs="宋体"/>
                <w:sz w:val="24"/>
                <w:szCs w:val="24"/>
              </w:rPr>
              <w:t>10000</w:t>
            </w:r>
          </w:p>
        </w:tc>
      </w:tr>
      <w:tr w14:paraId="4243E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7"/>
            <w:vAlign w:val="center"/>
          </w:tcPr>
          <w:p w14:paraId="434B4EDD">
            <w:pPr>
              <w:tabs>
                <w:tab w:val="left" w:pos="8820"/>
              </w:tabs>
              <w:snapToGrid w:val="0"/>
              <w:rPr>
                <w:rFonts w:ascii="宋体" w:hAnsi="宋体" w:cs="宋体"/>
                <w:sz w:val="24"/>
                <w:szCs w:val="24"/>
              </w:rPr>
            </w:pPr>
            <w:r>
              <w:rPr>
                <w:rFonts w:hint="eastAsia" w:ascii="宋体" w:hAnsi="宋体" w:cs="宋体"/>
                <w:b/>
                <w:bCs/>
                <w:sz w:val="24"/>
                <w:szCs w:val="24"/>
              </w:rPr>
              <w:t>注：2025年迎春花市铺位经营类别有调整，请商家按上述经营类别提交参拍资料。</w:t>
            </w:r>
          </w:p>
          <w:p w14:paraId="112D212F">
            <w:pPr>
              <w:tabs>
                <w:tab w:val="left" w:pos="8820"/>
              </w:tabs>
              <w:snapToGrid w:val="0"/>
              <w:rPr>
                <w:rFonts w:ascii="宋体" w:hAnsi="宋体" w:cs="宋体"/>
                <w:sz w:val="24"/>
                <w:szCs w:val="24"/>
              </w:rPr>
            </w:pPr>
            <w:r>
              <w:rPr>
                <w:rFonts w:hint="eastAsia" w:ascii="宋体" w:hAnsi="宋体" w:cs="宋体"/>
                <w:sz w:val="24"/>
                <w:szCs w:val="24"/>
              </w:rPr>
              <w:t>参考信息：</w:t>
            </w:r>
          </w:p>
          <w:p w14:paraId="690BA8A6">
            <w:pPr>
              <w:tabs>
                <w:tab w:val="left" w:pos="8820"/>
              </w:tabs>
              <w:snapToGrid w:val="0"/>
              <w:rPr>
                <w:rFonts w:ascii="宋体" w:hAnsi="宋体" w:cs="宋体"/>
                <w:sz w:val="24"/>
                <w:szCs w:val="24"/>
              </w:rPr>
            </w:pPr>
            <w:r>
              <w:rPr>
                <w:rFonts w:hint="eastAsia" w:ascii="宋体" w:hAnsi="宋体" w:cs="宋体"/>
                <w:sz w:val="24"/>
                <w:szCs w:val="24"/>
              </w:rPr>
              <w:t>2024年</w:t>
            </w:r>
            <w:r>
              <w:rPr>
                <w:rFonts w:hint="eastAsia" w:ascii="宋体" w:hAnsi="宋体" w:cs="宋体"/>
                <w:sz w:val="24"/>
                <w:szCs w:val="24"/>
                <w:lang w:val="en-US" w:eastAsia="zh-CN"/>
              </w:rPr>
              <w:t>罗湖区</w:t>
            </w:r>
            <w:r>
              <w:rPr>
                <w:rFonts w:hint="eastAsia" w:ascii="宋体" w:hAnsi="宋体" w:cs="宋体"/>
                <w:sz w:val="24"/>
                <w:szCs w:val="24"/>
              </w:rPr>
              <w:t>迎春花市盆景、盆栽、鲜花区铺位成交价最高为27200元，最低为8600元，均价为14416元；</w:t>
            </w:r>
          </w:p>
          <w:p w14:paraId="3FC7E6F6">
            <w:pPr>
              <w:tabs>
                <w:tab w:val="left" w:pos="8820"/>
              </w:tabs>
              <w:snapToGrid w:val="0"/>
              <w:rPr>
                <w:rFonts w:ascii="宋体" w:hAnsi="宋体" w:cs="宋体"/>
                <w:sz w:val="24"/>
                <w:szCs w:val="24"/>
              </w:rPr>
            </w:pPr>
            <w:r>
              <w:rPr>
                <w:rFonts w:hint="eastAsia" w:ascii="宋体" w:hAnsi="宋体" w:cs="宋体"/>
                <w:sz w:val="24"/>
                <w:szCs w:val="24"/>
              </w:rPr>
              <w:t>文创、珠宝区铺位成交价最高为40000元，最低为15000元，均价为19405元；</w:t>
            </w:r>
          </w:p>
          <w:p w14:paraId="2C48A595">
            <w:pPr>
              <w:tabs>
                <w:tab w:val="left" w:pos="8820"/>
              </w:tabs>
              <w:snapToGrid w:val="0"/>
              <w:rPr>
                <w:rFonts w:ascii="宋体" w:hAnsi="宋体" w:cs="宋体"/>
                <w:sz w:val="24"/>
                <w:szCs w:val="24"/>
              </w:rPr>
            </w:pPr>
            <w:r>
              <w:rPr>
                <w:rFonts w:hint="eastAsia" w:ascii="宋体" w:hAnsi="宋体" w:cs="宋体"/>
                <w:sz w:val="24"/>
                <w:szCs w:val="24"/>
              </w:rPr>
              <w:t>年货、休闲食品区铺位成交价最高为141200元，最低为56000元，均价为69750元；</w:t>
            </w:r>
          </w:p>
          <w:p w14:paraId="6735A966">
            <w:pPr>
              <w:tabs>
                <w:tab w:val="left" w:pos="8820"/>
              </w:tabs>
              <w:snapToGrid w:val="0"/>
              <w:rPr>
                <w:rFonts w:ascii="宋体" w:hAnsi="宋体" w:cs="宋体"/>
                <w:sz w:val="24"/>
                <w:szCs w:val="24"/>
              </w:rPr>
            </w:pPr>
            <w:r>
              <w:rPr>
                <w:rFonts w:hint="eastAsia" w:ascii="宋体" w:hAnsi="宋体" w:cs="宋体"/>
                <w:sz w:val="24"/>
                <w:szCs w:val="24"/>
              </w:rPr>
              <w:t>春联区铺位成交价最高为42800元，最低为16200元，均价为24109元；</w:t>
            </w:r>
          </w:p>
          <w:p w14:paraId="51FBDF2B">
            <w:pPr>
              <w:tabs>
                <w:tab w:val="left" w:pos="8820"/>
              </w:tabs>
              <w:snapToGrid w:val="0"/>
              <w:rPr>
                <w:rFonts w:ascii="宋体" w:hAnsi="宋体" w:cs="宋体"/>
                <w:sz w:val="24"/>
                <w:szCs w:val="24"/>
              </w:rPr>
            </w:pPr>
            <w:r>
              <w:rPr>
                <w:rFonts w:hint="eastAsia" w:ascii="宋体" w:hAnsi="宋体" w:cs="宋体"/>
                <w:sz w:val="24"/>
                <w:szCs w:val="24"/>
              </w:rPr>
              <w:t>餐饮区铺位成交价最高为80000元，最低为25600元，均价为61866元。</w:t>
            </w:r>
          </w:p>
          <w:p w14:paraId="182FD2AE">
            <w:pPr>
              <w:tabs>
                <w:tab w:val="left" w:pos="8820"/>
              </w:tabs>
              <w:snapToGrid w:val="0"/>
              <w:rPr>
                <w:rFonts w:ascii="宋体" w:hAnsi="宋体" w:cs="宋体"/>
                <w:sz w:val="24"/>
                <w:szCs w:val="24"/>
              </w:rPr>
            </w:pPr>
            <w:r>
              <w:rPr>
                <w:rFonts w:hint="eastAsia" w:ascii="宋体" w:hAnsi="宋体" w:cs="宋体"/>
                <w:b/>
                <w:bCs/>
                <w:sz w:val="24"/>
                <w:szCs w:val="24"/>
              </w:rPr>
              <w:t>请各位竞买人理性出价。</w:t>
            </w:r>
          </w:p>
        </w:tc>
      </w:tr>
    </w:tbl>
    <w:p w14:paraId="2DE77B68">
      <w:pPr>
        <w:snapToGrid w:val="0"/>
        <w:rPr>
          <w:rFonts w:ascii="宋体" w:hAnsi="宋体" w:cs="宋体"/>
          <w:b/>
          <w:bCs/>
          <w:sz w:val="28"/>
          <w:szCs w:val="28"/>
        </w:rPr>
      </w:pPr>
      <w:r>
        <w:rPr>
          <w:rFonts w:hint="eastAsia" w:ascii="宋体" w:hAnsi="宋体" w:cs="宋体"/>
          <w:sz w:val="28"/>
          <w:szCs w:val="28"/>
        </w:rPr>
        <w:t>注：A、C、D、E、F区最多可竞买3个铺位，B区只能竞买</w:t>
      </w:r>
      <w:r>
        <w:rPr>
          <w:rFonts w:ascii="宋体" w:hAnsi="宋体" w:cs="宋体"/>
          <w:sz w:val="28"/>
          <w:szCs w:val="28"/>
        </w:rPr>
        <w:t>1</w:t>
      </w:r>
      <w:r>
        <w:rPr>
          <w:rFonts w:hint="eastAsia" w:ascii="宋体" w:hAnsi="宋体" w:cs="宋体"/>
          <w:sz w:val="28"/>
          <w:szCs w:val="28"/>
        </w:rPr>
        <w:t>个铺位，G区最多可竞买2个铺位。</w:t>
      </w:r>
    </w:p>
    <w:p w14:paraId="66748B0D">
      <w:pPr>
        <w:keepNext w:val="0"/>
        <w:keepLines w:val="0"/>
        <w:pageBreakBefore w:val="0"/>
        <w:widowControl w:val="0"/>
        <w:tabs>
          <w:tab w:val="left" w:pos="8820"/>
        </w:tabs>
        <w:kinsoku/>
        <w:wordWrap/>
        <w:overflowPunct/>
        <w:topLinePunct w:val="0"/>
        <w:autoSpaceDE/>
        <w:autoSpaceDN/>
        <w:bidi w:val="0"/>
        <w:adjustRightInd/>
        <w:snapToGrid w:val="0"/>
        <w:spacing w:line="288" w:lineRule="auto"/>
        <w:ind w:firstLine="562" w:firstLineChars="200"/>
        <w:textAlignment w:val="auto"/>
        <w:rPr>
          <w:rFonts w:ascii="宋体" w:hAnsi="宋体" w:cs="宋体"/>
          <w:b/>
          <w:bCs/>
          <w:sz w:val="28"/>
          <w:szCs w:val="28"/>
        </w:rPr>
      </w:pPr>
      <w:r>
        <w:rPr>
          <w:rFonts w:hint="eastAsia" w:ascii="宋体" w:hAnsi="宋体" w:cs="宋体"/>
          <w:b/>
          <w:bCs/>
          <w:sz w:val="28"/>
          <w:szCs w:val="28"/>
        </w:rPr>
        <w:t>铺位规格大小：3米×4米×高2.6米（以搭建后的现状为准）</w:t>
      </w:r>
    </w:p>
    <w:p w14:paraId="542B8B69">
      <w:pPr>
        <w:keepNext w:val="0"/>
        <w:keepLines w:val="0"/>
        <w:pageBreakBefore w:val="0"/>
        <w:widowControl w:val="0"/>
        <w:tabs>
          <w:tab w:val="left" w:pos="8820"/>
        </w:tabs>
        <w:kinsoku/>
        <w:wordWrap/>
        <w:overflowPunct/>
        <w:topLinePunct w:val="0"/>
        <w:autoSpaceDE/>
        <w:autoSpaceDN/>
        <w:bidi w:val="0"/>
        <w:adjustRightInd/>
        <w:snapToGrid w:val="0"/>
        <w:spacing w:line="288" w:lineRule="auto"/>
        <w:ind w:firstLine="562" w:firstLineChars="200"/>
        <w:textAlignment w:val="auto"/>
        <w:rPr>
          <w:rFonts w:ascii="宋体" w:hAnsi="宋体" w:cs="宋体"/>
          <w:b/>
          <w:bCs/>
          <w:sz w:val="28"/>
          <w:szCs w:val="28"/>
        </w:rPr>
      </w:pPr>
      <w:r>
        <w:rPr>
          <w:rFonts w:hint="eastAsia" w:ascii="宋体" w:hAnsi="宋体" w:cs="宋体"/>
          <w:b/>
          <w:bCs/>
          <w:sz w:val="28"/>
          <w:szCs w:val="28"/>
        </w:rPr>
        <w:t>布展时间：</w:t>
      </w:r>
      <w:bookmarkStart w:id="0" w:name="_Hlk153666451"/>
      <w:r>
        <w:rPr>
          <w:rFonts w:hint="eastAsia" w:ascii="宋体" w:hAnsi="宋体" w:cs="宋体"/>
          <w:b/>
          <w:bCs/>
          <w:sz w:val="28"/>
          <w:szCs w:val="28"/>
        </w:rPr>
        <w:t>2025年1月20日19时后</w:t>
      </w:r>
    </w:p>
    <w:bookmarkEnd w:id="0"/>
    <w:p w14:paraId="266E7FFB">
      <w:pPr>
        <w:keepNext w:val="0"/>
        <w:keepLines w:val="0"/>
        <w:pageBreakBefore w:val="0"/>
        <w:widowControl w:val="0"/>
        <w:tabs>
          <w:tab w:val="left" w:pos="8820"/>
        </w:tabs>
        <w:kinsoku/>
        <w:wordWrap/>
        <w:overflowPunct/>
        <w:topLinePunct w:val="0"/>
        <w:autoSpaceDE/>
        <w:autoSpaceDN/>
        <w:bidi w:val="0"/>
        <w:adjustRightInd/>
        <w:snapToGrid w:val="0"/>
        <w:spacing w:line="288" w:lineRule="auto"/>
        <w:ind w:firstLine="562" w:firstLineChars="200"/>
        <w:textAlignment w:val="auto"/>
        <w:rPr>
          <w:rFonts w:ascii="宋体" w:hAnsi="宋体" w:cs="宋体"/>
          <w:b/>
          <w:bCs/>
          <w:sz w:val="28"/>
          <w:szCs w:val="28"/>
        </w:rPr>
      </w:pPr>
      <w:r>
        <w:rPr>
          <w:rFonts w:hint="eastAsia" w:ascii="宋体" w:hAnsi="宋体" w:cs="宋体"/>
          <w:b/>
          <w:bCs/>
          <w:sz w:val="28"/>
          <w:szCs w:val="28"/>
        </w:rPr>
        <w:t>经营期限：2025年1月22日至1月28日，共7天</w:t>
      </w:r>
    </w:p>
    <w:p w14:paraId="7C2B735C">
      <w:pPr>
        <w:keepNext w:val="0"/>
        <w:keepLines w:val="0"/>
        <w:pageBreakBefore w:val="0"/>
        <w:widowControl w:val="0"/>
        <w:kinsoku/>
        <w:wordWrap/>
        <w:overflowPunct/>
        <w:topLinePunct w:val="0"/>
        <w:autoSpaceDE/>
        <w:autoSpaceDN/>
        <w:bidi w:val="0"/>
        <w:adjustRightInd/>
        <w:snapToGrid w:val="0"/>
        <w:spacing w:line="288" w:lineRule="auto"/>
        <w:ind w:firstLine="562" w:firstLineChars="200"/>
        <w:textAlignment w:val="auto"/>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花市铺位地址：位于深圳市罗湖区爱国路段</w:t>
      </w:r>
    </w:p>
    <w:p w14:paraId="5DDE1E7D">
      <w:pPr>
        <w:keepNext w:val="0"/>
        <w:keepLines w:val="0"/>
        <w:pageBreakBefore w:val="0"/>
        <w:widowControl w:val="0"/>
        <w:tabs>
          <w:tab w:val="left" w:pos="8820"/>
        </w:tabs>
        <w:kinsoku/>
        <w:wordWrap/>
        <w:overflowPunct/>
        <w:topLinePunct w:val="0"/>
        <w:autoSpaceDE/>
        <w:autoSpaceDN/>
        <w:bidi w:val="0"/>
        <w:adjustRightInd/>
        <w:snapToGrid w:val="0"/>
        <w:spacing w:line="288" w:lineRule="auto"/>
        <w:ind w:firstLine="562" w:firstLineChars="200"/>
        <w:textAlignment w:val="auto"/>
        <w:rPr>
          <w:rFonts w:ascii="宋体" w:hAnsi="宋体" w:cs="宋体"/>
          <w:b/>
          <w:bCs/>
          <w:sz w:val="28"/>
          <w:szCs w:val="28"/>
        </w:rPr>
      </w:pPr>
      <w:r>
        <w:rPr>
          <w:rFonts w:hint="eastAsia" w:ascii="宋体" w:hAnsi="宋体" w:cs="宋体"/>
          <w:b/>
          <w:bCs/>
          <w:sz w:val="28"/>
          <w:szCs w:val="28"/>
        </w:rPr>
        <w:t>二、拍卖方式：增价方式</w:t>
      </w:r>
    </w:p>
    <w:p w14:paraId="40120893">
      <w:pPr>
        <w:keepNext w:val="0"/>
        <w:keepLines w:val="0"/>
        <w:pageBreakBefore w:val="0"/>
        <w:widowControl w:val="0"/>
        <w:kinsoku/>
        <w:wordWrap/>
        <w:overflowPunct/>
        <w:topLinePunct w:val="0"/>
        <w:autoSpaceDE/>
        <w:autoSpaceDN/>
        <w:bidi w:val="0"/>
        <w:adjustRightInd/>
        <w:snapToGrid w:val="0"/>
        <w:spacing w:line="288" w:lineRule="auto"/>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竞价周期：</w:t>
      </w:r>
      <w:r>
        <w:rPr>
          <w:rFonts w:ascii="宋体" w:hAnsi="宋体" w:cs="宋体"/>
          <w:color w:val="000000" w:themeColor="text1"/>
          <w:sz w:val="28"/>
          <w:szCs w:val="28"/>
          <w14:textFill>
            <w14:solidFill>
              <w14:schemeClr w14:val="tx1"/>
            </w14:solidFill>
          </w14:textFill>
        </w:rPr>
        <w:t>30分钟，延时周期</w:t>
      </w:r>
      <w:r>
        <w:rPr>
          <w:rFonts w:hint="eastAsia" w:ascii="宋体" w:hAnsi="宋体" w:cs="宋体"/>
          <w:color w:val="000000" w:themeColor="text1"/>
          <w:sz w:val="28"/>
          <w:szCs w:val="28"/>
          <w14:textFill>
            <w14:solidFill>
              <w14:schemeClr w14:val="tx1"/>
            </w14:solidFill>
          </w14:textFill>
        </w:rPr>
        <w:t>：</w:t>
      </w:r>
      <w:r>
        <w:rPr>
          <w:rFonts w:ascii="宋体" w:hAnsi="宋体" w:cs="宋体"/>
          <w:color w:val="000000" w:themeColor="text1"/>
          <w:sz w:val="28"/>
          <w:szCs w:val="28"/>
          <w14:textFill>
            <w14:solidFill>
              <w14:schemeClr w14:val="tx1"/>
            </w14:solidFill>
          </w14:textFill>
        </w:rPr>
        <w:t>2分钟。</w:t>
      </w:r>
    </w:p>
    <w:p w14:paraId="1F121CE8">
      <w:pPr>
        <w:keepNext w:val="0"/>
        <w:keepLines w:val="0"/>
        <w:pageBreakBefore w:val="0"/>
        <w:widowControl w:val="0"/>
        <w:tabs>
          <w:tab w:val="left" w:pos="8820"/>
        </w:tabs>
        <w:kinsoku/>
        <w:wordWrap/>
        <w:overflowPunct/>
        <w:topLinePunct w:val="0"/>
        <w:autoSpaceDE/>
        <w:autoSpaceDN/>
        <w:bidi w:val="0"/>
        <w:adjustRightInd/>
        <w:snapToGrid w:val="0"/>
        <w:spacing w:line="288" w:lineRule="auto"/>
        <w:ind w:firstLine="560" w:firstLineChars="200"/>
        <w:textAlignment w:val="auto"/>
        <w:rPr>
          <w:rFonts w:ascii="宋体" w:hAnsi="宋体" w:cs="宋体"/>
          <w:sz w:val="28"/>
          <w:szCs w:val="28"/>
        </w:rPr>
      </w:pPr>
      <w:r>
        <w:rPr>
          <w:rFonts w:hint="eastAsia" w:ascii="宋体" w:hAnsi="宋体" w:cs="宋体"/>
          <w:sz w:val="28"/>
          <w:szCs w:val="28"/>
        </w:rPr>
        <w:t>加价幅度：每次加价200元及其整数倍</w:t>
      </w:r>
    </w:p>
    <w:p w14:paraId="7181AC12">
      <w:pPr>
        <w:snapToGrid w:val="0"/>
        <w:ind w:firstLine="562" w:firstLineChars="200"/>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三、各区域铺位拍卖时间：</w:t>
      </w:r>
      <w:r>
        <w:rPr>
          <w:rFonts w:ascii="宋体" w:hAnsi="宋体" w:cs="宋体"/>
          <w:b/>
          <w:bCs/>
          <w:color w:val="000000" w:themeColor="text1"/>
          <w:sz w:val="28"/>
          <w:szCs w:val="28"/>
          <w14:textFill>
            <w14:solidFill>
              <w14:schemeClr w14:val="tx1"/>
            </w14:solidFill>
          </w14:textFill>
        </w:rPr>
        <w:t>202</w:t>
      </w:r>
      <w:r>
        <w:rPr>
          <w:rFonts w:hint="eastAsia" w:ascii="宋体" w:hAnsi="宋体" w:cs="宋体"/>
          <w:b/>
          <w:bCs/>
          <w:color w:val="000000" w:themeColor="text1"/>
          <w:sz w:val="28"/>
          <w:szCs w:val="28"/>
          <w14:textFill>
            <w14:solidFill>
              <w14:schemeClr w14:val="tx1"/>
            </w14:solidFill>
          </w14:textFill>
        </w:rPr>
        <w:t>4年</w:t>
      </w:r>
      <w:r>
        <w:rPr>
          <w:rFonts w:ascii="宋体" w:hAnsi="宋体" w:cs="宋体"/>
          <w:b/>
          <w:bCs/>
          <w:color w:val="000000" w:themeColor="text1"/>
          <w:sz w:val="28"/>
          <w:szCs w:val="28"/>
          <w14:textFill>
            <w14:solidFill>
              <w14:schemeClr w14:val="tx1"/>
            </w14:solidFill>
          </w14:textFill>
        </w:rPr>
        <w:t>12</w:t>
      </w:r>
      <w:r>
        <w:rPr>
          <w:rFonts w:hint="eastAsia" w:ascii="宋体" w:hAnsi="宋体" w:cs="宋体"/>
          <w:b/>
          <w:bCs/>
          <w:color w:val="000000" w:themeColor="text1"/>
          <w:sz w:val="28"/>
          <w:szCs w:val="28"/>
          <w14:textFill>
            <w14:solidFill>
              <w14:schemeClr w14:val="tx1"/>
            </w14:solidFill>
          </w14:textFill>
        </w:rPr>
        <w:t>月31日</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4"/>
        <w:gridCol w:w="1856"/>
        <w:gridCol w:w="2861"/>
        <w:gridCol w:w="1984"/>
      </w:tblGrid>
      <w:tr w14:paraId="6C688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vAlign w:val="center"/>
          </w:tcPr>
          <w:p w14:paraId="2110B4A8">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拍卖场次</w:t>
            </w:r>
          </w:p>
        </w:tc>
        <w:tc>
          <w:tcPr>
            <w:tcW w:w="1856" w:type="dxa"/>
            <w:vAlign w:val="center"/>
          </w:tcPr>
          <w:p w14:paraId="18EF50CC">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拍卖铺位</w:t>
            </w:r>
          </w:p>
        </w:tc>
        <w:tc>
          <w:tcPr>
            <w:tcW w:w="2861" w:type="dxa"/>
            <w:vAlign w:val="center"/>
          </w:tcPr>
          <w:p w14:paraId="2FFB6BB1">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拍卖时间</w:t>
            </w:r>
          </w:p>
        </w:tc>
        <w:tc>
          <w:tcPr>
            <w:tcW w:w="1984" w:type="dxa"/>
            <w:vAlign w:val="center"/>
          </w:tcPr>
          <w:p w14:paraId="5B5F2703">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起拍价（元）</w:t>
            </w:r>
          </w:p>
        </w:tc>
      </w:tr>
      <w:tr w14:paraId="2E0D4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0085835A">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第一场</w:t>
            </w:r>
          </w:p>
        </w:tc>
        <w:tc>
          <w:tcPr>
            <w:tcW w:w="1856" w:type="dxa"/>
            <w:shd w:val="clear" w:color="auto" w:fill="auto"/>
            <w:vAlign w:val="center"/>
          </w:tcPr>
          <w:p w14:paraId="1D0CB617">
            <w:pPr>
              <w:snapToGrid w:val="0"/>
              <w:jc w:val="both"/>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A区0</w:t>
            </w:r>
            <w:r>
              <w:rPr>
                <w:rFonts w:hint="eastAsia" w:ascii="宋体" w:hAnsi="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50</w:t>
            </w:r>
          </w:p>
        </w:tc>
        <w:tc>
          <w:tcPr>
            <w:tcW w:w="2861" w:type="dxa"/>
            <w:shd w:val="clear" w:color="auto" w:fill="auto"/>
            <w:vAlign w:val="center"/>
          </w:tcPr>
          <w:p w14:paraId="0BB25226">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上午</w:t>
            </w:r>
            <w:r>
              <w:rPr>
                <w:rFonts w:hint="eastAsia" w:ascii="宋体" w:hAnsi="宋体" w:cs="宋体"/>
                <w:color w:val="000000" w:themeColor="text1"/>
                <w:sz w:val="28"/>
                <w:szCs w:val="28"/>
                <w:lang w:val="en-US" w:eastAsia="zh-CN"/>
                <w14:textFill>
                  <w14:solidFill>
                    <w14:schemeClr w14:val="tx1"/>
                  </w14:solidFill>
                </w14:textFill>
              </w:rPr>
              <w:t>0</w:t>
            </w:r>
            <w:r>
              <w:rPr>
                <w:rFonts w:hint="eastAsia" w:ascii="宋体" w:hAnsi="宋体" w:cs="宋体"/>
                <w:color w:val="000000" w:themeColor="text1"/>
                <w:sz w:val="28"/>
                <w:szCs w:val="28"/>
                <w14:textFill>
                  <w14:solidFill>
                    <w14:schemeClr w14:val="tx1"/>
                  </w14:solidFill>
                </w14:textFill>
              </w:rPr>
              <w:t>9:30--10:00</w:t>
            </w:r>
          </w:p>
        </w:tc>
        <w:tc>
          <w:tcPr>
            <w:tcW w:w="1984" w:type="dxa"/>
            <w:shd w:val="clear" w:color="auto" w:fill="auto"/>
            <w:vAlign w:val="center"/>
          </w:tcPr>
          <w:p w14:paraId="530626DA">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2000</w:t>
            </w:r>
          </w:p>
        </w:tc>
      </w:tr>
      <w:tr w14:paraId="24570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4F5E4BAB">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第二场</w:t>
            </w:r>
          </w:p>
        </w:tc>
        <w:tc>
          <w:tcPr>
            <w:tcW w:w="1856" w:type="dxa"/>
            <w:shd w:val="clear" w:color="auto" w:fill="auto"/>
            <w:vAlign w:val="center"/>
          </w:tcPr>
          <w:p w14:paraId="6F89B942">
            <w:pPr>
              <w:snapToGrid w:val="0"/>
              <w:jc w:val="both"/>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A区5</w:t>
            </w:r>
            <w:r>
              <w:rPr>
                <w:rFonts w:hint="eastAsia" w:ascii="宋体" w:hAnsi="宋体" w:cs="宋体"/>
                <w:color w:val="000000" w:themeColor="text1"/>
                <w:sz w:val="28"/>
                <w:szCs w:val="28"/>
                <w:lang w:val="en-US" w:eastAsia="zh-CN"/>
                <w14:textFill>
                  <w14:solidFill>
                    <w14:schemeClr w14:val="tx1"/>
                  </w14:solidFill>
                </w14:textFill>
              </w:rPr>
              <w:t>3</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100</w:t>
            </w:r>
          </w:p>
        </w:tc>
        <w:tc>
          <w:tcPr>
            <w:tcW w:w="2861" w:type="dxa"/>
            <w:shd w:val="clear" w:color="auto" w:fill="auto"/>
            <w:vAlign w:val="center"/>
          </w:tcPr>
          <w:p w14:paraId="11950686">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上午10:00--10:30</w:t>
            </w:r>
          </w:p>
        </w:tc>
        <w:tc>
          <w:tcPr>
            <w:tcW w:w="1984" w:type="dxa"/>
            <w:shd w:val="clear" w:color="auto" w:fill="auto"/>
            <w:vAlign w:val="center"/>
          </w:tcPr>
          <w:p w14:paraId="1D280BBD">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2000</w:t>
            </w:r>
          </w:p>
        </w:tc>
      </w:tr>
      <w:tr w14:paraId="36DABE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39FF7ACB">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第三场</w:t>
            </w:r>
          </w:p>
        </w:tc>
        <w:tc>
          <w:tcPr>
            <w:tcW w:w="1856" w:type="dxa"/>
            <w:shd w:val="clear" w:color="auto" w:fill="auto"/>
            <w:vAlign w:val="center"/>
          </w:tcPr>
          <w:p w14:paraId="191684C8">
            <w:pPr>
              <w:snapToGrid w:val="0"/>
              <w:jc w:val="both"/>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A区</w:t>
            </w:r>
            <w:r>
              <w:rPr>
                <w:rFonts w:hint="eastAsia" w:ascii="宋体" w:hAnsi="宋体" w:cs="宋体"/>
                <w:color w:val="000000" w:themeColor="text1"/>
                <w:sz w:val="28"/>
                <w:szCs w:val="28"/>
                <w:lang w:val="en-US" w:eastAsia="zh-CN"/>
                <w14:textFill>
                  <w14:solidFill>
                    <w14:schemeClr w14:val="tx1"/>
                  </w14:solidFill>
                </w14:textFill>
              </w:rPr>
              <w:t>103</w:t>
            </w:r>
            <w:r>
              <w:rPr>
                <w:rFonts w:hint="eastAsia" w:ascii="宋体" w:hAnsi="宋体" w:cs="宋体"/>
                <w:color w:val="000000" w:themeColor="text1"/>
                <w:sz w:val="28"/>
                <w:szCs w:val="28"/>
                <w14:textFill>
                  <w14:solidFill>
                    <w14:schemeClr w14:val="tx1"/>
                  </w14:solidFill>
                </w14:textFill>
              </w:rPr>
              <w:t>-1</w:t>
            </w:r>
            <w:r>
              <w:rPr>
                <w:rFonts w:hint="eastAsia" w:ascii="宋体" w:hAnsi="宋体" w:cs="宋体"/>
                <w:color w:val="000000" w:themeColor="text1"/>
                <w:sz w:val="28"/>
                <w:szCs w:val="28"/>
                <w:lang w:val="en-US" w:eastAsia="zh-CN"/>
                <w14:textFill>
                  <w14:solidFill>
                    <w14:schemeClr w14:val="tx1"/>
                  </w14:solidFill>
                </w14:textFill>
              </w:rPr>
              <w:t>52</w:t>
            </w:r>
          </w:p>
        </w:tc>
        <w:tc>
          <w:tcPr>
            <w:tcW w:w="2861" w:type="dxa"/>
            <w:shd w:val="clear" w:color="auto" w:fill="auto"/>
            <w:vAlign w:val="center"/>
          </w:tcPr>
          <w:p w14:paraId="0FF0A7A1">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上午10:30--11:00</w:t>
            </w:r>
          </w:p>
        </w:tc>
        <w:tc>
          <w:tcPr>
            <w:tcW w:w="1984" w:type="dxa"/>
            <w:shd w:val="clear" w:color="auto" w:fill="auto"/>
            <w:vAlign w:val="center"/>
          </w:tcPr>
          <w:p w14:paraId="1E5B7D18">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2000</w:t>
            </w:r>
          </w:p>
        </w:tc>
      </w:tr>
      <w:tr w14:paraId="40EF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00D0408C">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第四场</w:t>
            </w:r>
          </w:p>
        </w:tc>
        <w:tc>
          <w:tcPr>
            <w:tcW w:w="1856" w:type="dxa"/>
            <w:shd w:val="clear" w:color="auto" w:fill="auto"/>
            <w:vAlign w:val="center"/>
          </w:tcPr>
          <w:p w14:paraId="5048D95B">
            <w:pPr>
              <w:snapToGrid w:val="0"/>
              <w:jc w:val="both"/>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A区1</w:t>
            </w:r>
            <w:r>
              <w:rPr>
                <w:rFonts w:hint="eastAsia" w:ascii="宋体" w:hAnsi="宋体" w:cs="宋体"/>
                <w:color w:val="000000" w:themeColor="text1"/>
                <w:sz w:val="28"/>
                <w:szCs w:val="28"/>
                <w:lang w:val="en-US" w:eastAsia="zh-CN"/>
                <w14:textFill>
                  <w14:solidFill>
                    <w14:schemeClr w14:val="tx1"/>
                  </w14:solidFill>
                </w14:textFill>
              </w:rPr>
              <w:t>53</w:t>
            </w:r>
            <w:r>
              <w:rPr>
                <w:rFonts w:hint="eastAsia" w:ascii="宋体" w:hAnsi="宋体" w:cs="宋体"/>
                <w:color w:val="000000" w:themeColor="text1"/>
                <w:sz w:val="28"/>
                <w:szCs w:val="28"/>
                <w14:textFill>
                  <w14:solidFill>
                    <w14:schemeClr w14:val="tx1"/>
                  </w14:solidFill>
                </w14:textFill>
              </w:rPr>
              <w:t>-1</w:t>
            </w:r>
            <w:r>
              <w:rPr>
                <w:rFonts w:hint="eastAsia" w:ascii="宋体" w:hAnsi="宋体" w:cs="宋体"/>
                <w:color w:val="000000" w:themeColor="text1"/>
                <w:sz w:val="28"/>
                <w:szCs w:val="28"/>
                <w:lang w:val="en-US" w:eastAsia="zh-CN"/>
                <w14:textFill>
                  <w14:solidFill>
                    <w14:schemeClr w14:val="tx1"/>
                  </w14:solidFill>
                </w14:textFill>
              </w:rPr>
              <w:t>91</w:t>
            </w:r>
          </w:p>
        </w:tc>
        <w:tc>
          <w:tcPr>
            <w:tcW w:w="2861" w:type="dxa"/>
            <w:shd w:val="clear" w:color="auto" w:fill="auto"/>
            <w:vAlign w:val="center"/>
          </w:tcPr>
          <w:p w14:paraId="15C74F21">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上午11:00--11:30</w:t>
            </w:r>
          </w:p>
        </w:tc>
        <w:tc>
          <w:tcPr>
            <w:tcW w:w="1984" w:type="dxa"/>
            <w:shd w:val="clear" w:color="auto" w:fill="auto"/>
            <w:vAlign w:val="center"/>
          </w:tcPr>
          <w:p w14:paraId="1A33667A">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2000</w:t>
            </w:r>
          </w:p>
        </w:tc>
      </w:tr>
      <w:tr w14:paraId="24B2B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31AD36DD">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第五场</w:t>
            </w:r>
          </w:p>
        </w:tc>
        <w:tc>
          <w:tcPr>
            <w:tcW w:w="1856" w:type="dxa"/>
            <w:shd w:val="clear" w:color="auto" w:fill="auto"/>
            <w:vAlign w:val="center"/>
          </w:tcPr>
          <w:p w14:paraId="5D1E83D7">
            <w:pPr>
              <w:snapToGrid w:val="0"/>
              <w:jc w:val="both"/>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B区0</w:t>
            </w:r>
            <w:r>
              <w:rPr>
                <w:rFonts w:hint="eastAsia" w:ascii="宋体" w:hAnsi="宋体" w:cs="宋体"/>
                <w:color w:val="000000" w:themeColor="text1"/>
                <w:sz w:val="28"/>
                <w:szCs w:val="28"/>
                <w:lang w:val="en-US" w:eastAsia="zh-CN"/>
                <w14:textFill>
                  <w14:solidFill>
                    <w14:schemeClr w14:val="tx1"/>
                  </w14:solidFill>
                </w14:textFill>
              </w:rPr>
              <w:t>2</w:t>
            </w:r>
            <w:r>
              <w:rPr>
                <w:rFonts w:hint="eastAsia" w:ascii="宋体" w:hAnsi="宋体" w:cs="宋体"/>
                <w:color w:val="000000" w:themeColor="text1"/>
                <w:sz w:val="28"/>
                <w:szCs w:val="28"/>
                <w14:textFill>
                  <w14:solidFill>
                    <w14:schemeClr w14:val="tx1"/>
                  </w14:solidFill>
                </w14:textFill>
              </w:rPr>
              <w:t>-1</w:t>
            </w:r>
            <w:r>
              <w:rPr>
                <w:rFonts w:hint="eastAsia" w:ascii="宋体" w:hAnsi="宋体" w:cs="宋体"/>
                <w:color w:val="000000" w:themeColor="text1"/>
                <w:sz w:val="28"/>
                <w:szCs w:val="28"/>
                <w:lang w:val="en-US" w:eastAsia="zh-CN"/>
                <w14:textFill>
                  <w14:solidFill>
                    <w14:schemeClr w14:val="tx1"/>
                  </w14:solidFill>
                </w14:textFill>
              </w:rPr>
              <w:t>2</w:t>
            </w:r>
          </w:p>
        </w:tc>
        <w:tc>
          <w:tcPr>
            <w:tcW w:w="2861" w:type="dxa"/>
            <w:shd w:val="clear" w:color="auto" w:fill="auto"/>
            <w:vAlign w:val="center"/>
          </w:tcPr>
          <w:p w14:paraId="76B4BAD9">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下午14:00--14:30</w:t>
            </w:r>
          </w:p>
        </w:tc>
        <w:tc>
          <w:tcPr>
            <w:tcW w:w="1984" w:type="dxa"/>
            <w:shd w:val="clear" w:color="auto" w:fill="auto"/>
            <w:vAlign w:val="center"/>
          </w:tcPr>
          <w:p w14:paraId="0E711EAE">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10000</w:t>
            </w:r>
          </w:p>
        </w:tc>
      </w:tr>
      <w:tr w14:paraId="5C33D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776958A8">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第六场</w:t>
            </w:r>
          </w:p>
        </w:tc>
        <w:tc>
          <w:tcPr>
            <w:tcW w:w="1856" w:type="dxa"/>
            <w:shd w:val="clear" w:color="auto" w:fill="auto"/>
            <w:vAlign w:val="center"/>
          </w:tcPr>
          <w:p w14:paraId="1F7B155A">
            <w:pPr>
              <w:snapToGrid w:val="0"/>
              <w:jc w:val="both"/>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C区01-44</w:t>
            </w:r>
          </w:p>
        </w:tc>
        <w:tc>
          <w:tcPr>
            <w:tcW w:w="2861" w:type="dxa"/>
            <w:shd w:val="clear" w:color="auto" w:fill="auto"/>
            <w:vAlign w:val="center"/>
          </w:tcPr>
          <w:p w14:paraId="4FEEDBF6">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下午14:00--14:30</w:t>
            </w:r>
          </w:p>
        </w:tc>
        <w:tc>
          <w:tcPr>
            <w:tcW w:w="1984" w:type="dxa"/>
            <w:shd w:val="clear" w:color="auto" w:fill="auto"/>
            <w:vAlign w:val="center"/>
          </w:tcPr>
          <w:p w14:paraId="19794409">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w:t>
            </w:r>
            <w:r>
              <w:rPr>
                <w:rFonts w:ascii="宋体" w:hAnsi="宋体" w:cs="宋体"/>
                <w:color w:val="000000" w:themeColor="text1"/>
                <w:sz w:val="28"/>
                <w:szCs w:val="28"/>
                <w14:textFill>
                  <w14:solidFill>
                    <w14:schemeClr w14:val="tx1"/>
                  </w14:solidFill>
                </w14:textFill>
              </w:rPr>
              <w:t>000</w:t>
            </w:r>
          </w:p>
        </w:tc>
      </w:tr>
      <w:tr w14:paraId="75E52E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4B72CEA8">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第七场</w:t>
            </w:r>
          </w:p>
        </w:tc>
        <w:tc>
          <w:tcPr>
            <w:tcW w:w="1856" w:type="dxa"/>
            <w:shd w:val="clear" w:color="auto" w:fill="auto"/>
            <w:vAlign w:val="center"/>
          </w:tcPr>
          <w:p w14:paraId="0E6EECC2">
            <w:pPr>
              <w:snapToGrid w:val="0"/>
              <w:jc w:val="both"/>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D区0</w:t>
            </w:r>
            <w:r>
              <w:rPr>
                <w:rFonts w:hint="eastAsia" w:ascii="宋体" w:hAnsi="宋体" w:cs="宋体"/>
                <w:color w:val="000000" w:themeColor="text1"/>
                <w:sz w:val="28"/>
                <w:szCs w:val="28"/>
                <w:lang w:val="en-US" w:eastAsia="zh-CN"/>
                <w14:textFill>
                  <w14:solidFill>
                    <w14:schemeClr w14:val="tx1"/>
                  </w14:solidFill>
                </w14:textFill>
              </w:rPr>
              <w:t>8</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15</w:t>
            </w:r>
          </w:p>
        </w:tc>
        <w:tc>
          <w:tcPr>
            <w:tcW w:w="2861" w:type="dxa"/>
            <w:shd w:val="clear" w:color="auto" w:fill="auto"/>
            <w:vAlign w:val="center"/>
          </w:tcPr>
          <w:p w14:paraId="507D8D44">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下午14:30--15:0</w:t>
            </w:r>
            <w:r>
              <w:rPr>
                <w:rFonts w:ascii="宋体" w:hAnsi="宋体" w:cs="宋体"/>
                <w:color w:val="000000" w:themeColor="text1"/>
                <w:sz w:val="28"/>
                <w:szCs w:val="28"/>
                <w14:textFill>
                  <w14:solidFill>
                    <w14:schemeClr w14:val="tx1"/>
                  </w14:solidFill>
                </w14:textFill>
              </w:rPr>
              <w:t>0</w:t>
            </w:r>
          </w:p>
        </w:tc>
        <w:tc>
          <w:tcPr>
            <w:tcW w:w="1984" w:type="dxa"/>
            <w:shd w:val="clear" w:color="auto" w:fill="auto"/>
            <w:vAlign w:val="center"/>
          </w:tcPr>
          <w:p w14:paraId="7BA14BC8">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2000</w:t>
            </w:r>
          </w:p>
        </w:tc>
      </w:tr>
      <w:tr w14:paraId="7527D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7446B3FB">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第八场</w:t>
            </w:r>
          </w:p>
        </w:tc>
        <w:tc>
          <w:tcPr>
            <w:tcW w:w="1856" w:type="dxa"/>
            <w:shd w:val="clear" w:color="auto" w:fill="auto"/>
            <w:vAlign w:val="center"/>
          </w:tcPr>
          <w:p w14:paraId="7528FF69">
            <w:pPr>
              <w:snapToGrid w:val="0"/>
              <w:jc w:val="both"/>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E区01-</w:t>
            </w:r>
            <w:r>
              <w:rPr>
                <w:rFonts w:hint="eastAsia" w:ascii="宋体" w:hAnsi="宋体" w:cs="宋体"/>
                <w:color w:val="000000" w:themeColor="text1"/>
                <w:sz w:val="28"/>
                <w:szCs w:val="28"/>
                <w:lang w:val="en-US" w:eastAsia="zh-CN"/>
                <w14:textFill>
                  <w14:solidFill>
                    <w14:schemeClr w14:val="tx1"/>
                  </w14:solidFill>
                </w14:textFill>
              </w:rPr>
              <w:t>15</w:t>
            </w:r>
          </w:p>
          <w:p w14:paraId="57739BB1">
            <w:pPr>
              <w:snapToGrid w:val="0"/>
              <w:jc w:val="both"/>
              <w:rPr>
                <w:rFonts w:hint="default" w:ascii="宋体" w:hAnsi="宋体" w:eastAsia="宋体" w:cs="宋体"/>
                <w:b/>
                <w:bCs/>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E区22-39</w:t>
            </w:r>
          </w:p>
        </w:tc>
        <w:tc>
          <w:tcPr>
            <w:tcW w:w="2861" w:type="dxa"/>
            <w:shd w:val="clear" w:color="auto" w:fill="auto"/>
            <w:vAlign w:val="center"/>
          </w:tcPr>
          <w:p w14:paraId="0928CAB8">
            <w:pPr>
              <w:snapToGrid w:val="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下午14:30--15:0</w:t>
            </w:r>
            <w:r>
              <w:rPr>
                <w:rFonts w:ascii="宋体" w:hAnsi="宋体" w:cs="宋体"/>
                <w:color w:val="000000" w:themeColor="text1"/>
                <w:sz w:val="28"/>
                <w:szCs w:val="28"/>
                <w14:textFill>
                  <w14:solidFill>
                    <w14:schemeClr w14:val="tx1"/>
                  </w14:solidFill>
                </w14:textFill>
              </w:rPr>
              <w:t>0</w:t>
            </w:r>
          </w:p>
        </w:tc>
        <w:tc>
          <w:tcPr>
            <w:tcW w:w="1984" w:type="dxa"/>
            <w:shd w:val="clear" w:color="auto" w:fill="auto"/>
            <w:vAlign w:val="center"/>
          </w:tcPr>
          <w:p w14:paraId="7CF59A28">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w:t>
            </w:r>
            <w:r>
              <w:rPr>
                <w:rFonts w:ascii="宋体" w:hAnsi="宋体" w:cs="宋体"/>
                <w:color w:val="000000" w:themeColor="text1"/>
                <w:sz w:val="28"/>
                <w:szCs w:val="28"/>
                <w14:textFill>
                  <w14:solidFill>
                    <w14:schemeClr w14:val="tx1"/>
                  </w14:solidFill>
                </w14:textFill>
              </w:rPr>
              <w:t>000</w:t>
            </w:r>
          </w:p>
        </w:tc>
      </w:tr>
      <w:tr w14:paraId="6EC86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152C1200">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第九场</w:t>
            </w:r>
          </w:p>
        </w:tc>
        <w:tc>
          <w:tcPr>
            <w:tcW w:w="1856" w:type="dxa"/>
            <w:shd w:val="clear" w:color="auto" w:fill="auto"/>
            <w:vAlign w:val="center"/>
          </w:tcPr>
          <w:p w14:paraId="56BB3ED3">
            <w:pPr>
              <w:snapToGrid w:val="0"/>
              <w:jc w:val="both"/>
              <w:rPr>
                <w:rFonts w:hint="default"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F区</w:t>
            </w:r>
            <w:r>
              <w:rPr>
                <w:rFonts w:hint="eastAsia" w:ascii="宋体" w:hAnsi="宋体" w:cs="宋体"/>
                <w:color w:val="000000" w:themeColor="text1"/>
                <w:sz w:val="28"/>
                <w:szCs w:val="28"/>
                <w:lang w:val="en-US" w:eastAsia="zh-CN"/>
                <w14:textFill>
                  <w14:solidFill>
                    <w14:schemeClr w14:val="tx1"/>
                  </w14:solidFill>
                </w14:textFill>
              </w:rPr>
              <w:t>10</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color w:val="000000" w:themeColor="text1"/>
                <w:sz w:val="28"/>
                <w:szCs w:val="28"/>
                <w:lang w:val="en-US" w:eastAsia="zh-CN"/>
                <w14:textFill>
                  <w14:solidFill>
                    <w14:schemeClr w14:val="tx1"/>
                  </w14:solidFill>
                </w14:textFill>
              </w:rPr>
              <w:t>23</w:t>
            </w:r>
          </w:p>
        </w:tc>
        <w:tc>
          <w:tcPr>
            <w:tcW w:w="2861" w:type="dxa"/>
            <w:shd w:val="clear" w:color="auto" w:fill="auto"/>
            <w:vAlign w:val="center"/>
          </w:tcPr>
          <w:p w14:paraId="686600AA">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下午15:00--15:30</w:t>
            </w:r>
          </w:p>
        </w:tc>
        <w:tc>
          <w:tcPr>
            <w:tcW w:w="1984" w:type="dxa"/>
            <w:shd w:val="clear" w:color="auto" w:fill="auto"/>
            <w:vAlign w:val="center"/>
          </w:tcPr>
          <w:p w14:paraId="2C3455B2">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5000</w:t>
            </w:r>
          </w:p>
        </w:tc>
      </w:tr>
      <w:tr w14:paraId="3AF58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74" w:type="dxa"/>
            <w:shd w:val="clear" w:color="auto" w:fill="auto"/>
            <w:vAlign w:val="center"/>
          </w:tcPr>
          <w:p w14:paraId="5E20C101">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第十场</w:t>
            </w:r>
          </w:p>
        </w:tc>
        <w:tc>
          <w:tcPr>
            <w:tcW w:w="1856" w:type="dxa"/>
            <w:shd w:val="clear" w:color="auto" w:fill="auto"/>
            <w:vAlign w:val="center"/>
          </w:tcPr>
          <w:p w14:paraId="0AB22BF6">
            <w:pPr>
              <w:snapToGrid w:val="0"/>
              <w:jc w:val="both"/>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G区01-02</w:t>
            </w:r>
          </w:p>
        </w:tc>
        <w:tc>
          <w:tcPr>
            <w:tcW w:w="2861" w:type="dxa"/>
            <w:shd w:val="clear" w:color="auto" w:fill="auto"/>
            <w:vAlign w:val="center"/>
          </w:tcPr>
          <w:p w14:paraId="7EC40221">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下午15:00--15:30</w:t>
            </w:r>
          </w:p>
        </w:tc>
        <w:tc>
          <w:tcPr>
            <w:tcW w:w="1984" w:type="dxa"/>
            <w:shd w:val="clear" w:color="auto" w:fill="auto"/>
            <w:vAlign w:val="center"/>
          </w:tcPr>
          <w:p w14:paraId="390D4937">
            <w:pPr>
              <w:snapToGrid w:val="0"/>
              <w:jc w:val="center"/>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2000</w:t>
            </w:r>
          </w:p>
        </w:tc>
      </w:tr>
    </w:tbl>
    <w:p w14:paraId="3A3F497B">
      <w:pPr>
        <w:snapToGrid w:val="0"/>
        <w:ind w:firstLine="562" w:firstLineChars="200"/>
        <w:rPr>
          <w:rFonts w:ascii="宋体" w:hAnsi="宋体" w:cs="宋体"/>
          <w:b/>
          <w:bCs/>
          <w:sz w:val="28"/>
          <w:szCs w:val="28"/>
        </w:rPr>
      </w:pPr>
      <w:r>
        <w:rPr>
          <w:rFonts w:hint="eastAsia" w:ascii="宋体" w:hAnsi="宋体" w:cs="宋体"/>
          <w:b/>
          <w:bCs/>
          <w:sz w:val="28"/>
          <w:szCs w:val="28"/>
        </w:rPr>
        <w:t>四、竞买人资格及提交资质证明资料</w:t>
      </w:r>
    </w:p>
    <w:p w14:paraId="2CB55204">
      <w:pPr>
        <w:keepNext w:val="0"/>
        <w:keepLines w:val="0"/>
        <w:pageBreakBefore w:val="0"/>
        <w:widowControl w:val="0"/>
        <w:kinsoku/>
        <w:wordWrap/>
        <w:overflowPunct/>
        <w:topLinePunct w:val="0"/>
        <w:autoSpaceDE/>
        <w:autoSpaceDN/>
        <w:bidi w:val="0"/>
        <w:snapToGrid w:val="0"/>
        <w:spacing w:line="252" w:lineRule="auto"/>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凡具备完全民事行为能力的公民、法人或其他组织均可参加竞买（2024年违反经营规定被罗湖区迎春花市指挥部列入黑名单的除外）。竞买人须根据花市铺位不同区域经营要求，通过全拍网平台上传提交</w:t>
      </w:r>
      <w:r>
        <w:rPr>
          <w:rFonts w:hint="eastAsia" w:ascii="宋体" w:hAnsi="宋体" w:cs="宋体"/>
          <w:sz w:val="28"/>
          <w:szCs w:val="28"/>
        </w:rPr>
        <w:t>竞拍区域</w:t>
      </w:r>
      <w:r>
        <w:rPr>
          <w:rFonts w:hint="eastAsia" w:ascii="宋体" w:hAnsi="宋体" w:cs="宋体"/>
          <w:color w:val="000000" w:themeColor="text1"/>
          <w:sz w:val="28"/>
          <w:szCs w:val="28"/>
          <w14:textFill>
            <w14:solidFill>
              <w14:schemeClr w14:val="tx1"/>
            </w14:solidFill>
          </w14:textFill>
        </w:rPr>
        <w:t>相应的资质证明材料，资料审核通过后，方可在全拍网平台线上缴纳竞买保证金，参加拍卖。</w:t>
      </w:r>
    </w:p>
    <w:p w14:paraId="54B31B34">
      <w:pPr>
        <w:keepNext w:val="0"/>
        <w:keepLines w:val="0"/>
        <w:pageBreakBefore w:val="0"/>
        <w:widowControl w:val="0"/>
        <w:kinsoku/>
        <w:wordWrap/>
        <w:overflowPunct/>
        <w:topLinePunct w:val="0"/>
        <w:autoSpaceDE/>
        <w:autoSpaceDN/>
        <w:bidi w:val="0"/>
        <w:snapToGrid w:val="0"/>
        <w:spacing w:line="252" w:lineRule="auto"/>
        <w:ind w:firstLine="560" w:firstLineChars="200"/>
        <w:textAlignment w:val="auto"/>
        <w:rPr>
          <w:rFonts w:ascii="宋体" w:hAnsi="宋体" w:cs="宋体"/>
          <w:sz w:val="28"/>
          <w:szCs w:val="28"/>
        </w:rPr>
      </w:pPr>
      <w:r>
        <w:rPr>
          <w:rFonts w:hint="eastAsia" w:ascii="宋体" w:hAnsi="宋体" w:cs="宋体"/>
          <w:sz w:val="28"/>
          <w:szCs w:val="28"/>
        </w:rPr>
        <w:t>1、B</w:t>
      </w:r>
      <w:r>
        <w:rPr>
          <w:rFonts w:ascii="宋体" w:hAnsi="宋体" w:cs="宋体"/>
          <w:sz w:val="28"/>
          <w:szCs w:val="28"/>
        </w:rPr>
        <w:t>区</w:t>
      </w:r>
      <w:r>
        <w:rPr>
          <w:rFonts w:hint="eastAsia" w:ascii="宋体" w:hAnsi="宋体" w:cs="宋体"/>
          <w:sz w:val="28"/>
          <w:szCs w:val="28"/>
        </w:rPr>
        <w:t>（餐饮）的竞买人，必须是年审合格的餐饮企业且在深圳市区域连锁店规模达到5家以上的，有一定的配餐能力，一家品牌最多只能竞买</w:t>
      </w:r>
      <w:r>
        <w:rPr>
          <w:rFonts w:ascii="宋体" w:hAnsi="宋体" w:cs="宋体"/>
          <w:sz w:val="28"/>
          <w:szCs w:val="28"/>
        </w:rPr>
        <w:t>1个铺位。</w:t>
      </w:r>
      <w:r>
        <w:rPr>
          <w:rFonts w:hint="eastAsia" w:ascii="宋体" w:hAnsi="宋体" w:cs="宋体"/>
          <w:sz w:val="28"/>
          <w:szCs w:val="28"/>
        </w:rPr>
        <w:t>必须提供营业执照，食品经营许可证或食品经营备案，从业人员健康证，并具有在保险期内的食品安全险、第三方责任险。</w:t>
      </w:r>
    </w:p>
    <w:p w14:paraId="7545D2F7">
      <w:pPr>
        <w:keepNext w:val="0"/>
        <w:keepLines w:val="0"/>
        <w:pageBreakBefore w:val="0"/>
        <w:widowControl w:val="0"/>
        <w:kinsoku/>
        <w:wordWrap/>
        <w:overflowPunct/>
        <w:topLinePunct w:val="0"/>
        <w:autoSpaceDE/>
        <w:autoSpaceDN/>
        <w:bidi w:val="0"/>
        <w:snapToGrid w:val="0"/>
        <w:spacing w:line="252" w:lineRule="auto"/>
        <w:ind w:firstLine="560" w:firstLineChars="200"/>
        <w:textAlignment w:val="auto"/>
        <w:rPr>
          <w:rFonts w:ascii="宋体" w:hAnsi="宋体" w:cs="宋体"/>
          <w:sz w:val="28"/>
          <w:szCs w:val="28"/>
        </w:rPr>
      </w:pPr>
      <w:r>
        <w:rPr>
          <w:rFonts w:hint="eastAsia" w:ascii="宋体" w:hAnsi="宋体" w:cs="宋体"/>
          <w:sz w:val="28"/>
          <w:szCs w:val="28"/>
        </w:rPr>
        <w:t>2、D区（文创）经营的产品须符合本次花市的</w:t>
      </w:r>
      <w:bookmarkStart w:id="2" w:name="_GoBack"/>
      <w:r>
        <w:rPr>
          <w:rFonts w:hint="eastAsia" w:ascii="宋体" w:hAnsi="宋体" w:cs="宋体"/>
          <w:sz w:val="28"/>
          <w:szCs w:val="28"/>
        </w:rPr>
        <w:t>规定</w:t>
      </w:r>
      <w:bookmarkEnd w:id="2"/>
      <w:r>
        <w:rPr>
          <w:rFonts w:hint="eastAsia" w:ascii="宋体" w:hAnsi="宋体" w:cs="宋体"/>
          <w:sz w:val="28"/>
          <w:szCs w:val="28"/>
        </w:rPr>
        <w:t>，有厂名厂址，有产品质量合格证明，否则按违规处理，详情可查看《2025年罗湖区迎春花市入场经营管理规定》。</w:t>
      </w:r>
    </w:p>
    <w:p w14:paraId="284EF2F1">
      <w:pPr>
        <w:keepNext w:val="0"/>
        <w:keepLines w:val="0"/>
        <w:pageBreakBefore w:val="0"/>
        <w:widowControl w:val="0"/>
        <w:kinsoku/>
        <w:wordWrap/>
        <w:overflowPunct/>
        <w:topLinePunct w:val="0"/>
        <w:autoSpaceDE/>
        <w:autoSpaceDN/>
        <w:bidi w:val="0"/>
        <w:adjustRightInd w:val="0"/>
        <w:snapToGrid w:val="0"/>
        <w:spacing w:line="252" w:lineRule="auto"/>
        <w:ind w:firstLine="560" w:firstLineChars="200"/>
        <w:textAlignment w:val="auto"/>
        <w:rPr>
          <w:rFonts w:ascii="宋体" w:hAnsi="宋体" w:cs="宋体"/>
          <w:bCs/>
          <w:sz w:val="28"/>
          <w:szCs w:val="28"/>
        </w:rPr>
      </w:pPr>
      <w:r>
        <w:rPr>
          <w:rFonts w:hint="eastAsia" w:ascii="宋体" w:hAnsi="宋体" w:cs="宋体"/>
          <w:sz w:val="28"/>
          <w:szCs w:val="28"/>
        </w:rPr>
        <w:t>3、E区（年货农副产品）、F区（新春礼品）的竞买人，必须是企业法人或个体工商户，不接受个人参拍，必须提供营业执照，食品经营许可证或食品经营备案、从业人员健康证，同时</w:t>
      </w:r>
      <w:r>
        <w:rPr>
          <w:rFonts w:hint="eastAsia" w:ascii="宋体" w:hAnsi="宋体" w:cs="宋体"/>
          <w:color w:val="000000" w:themeColor="text1"/>
          <w:sz w:val="28"/>
          <w:szCs w:val="28"/>
          <w14:textFill>
            <w14:solidFill>
              <w14:schemeClr w14:val="tx1"/>
            </w14:solidFill>
          </w14:textFill>
        </w:rPr>
        <w:t>提供花市经营产品实拍图片</w:t>
      </w:r>
      <w:r>
        <w:rPr>
          <w:rFonts w:hint="eastAsia" w:ascii="宋体" w:hAnsi="宋体" w:cs="宋体"/>
          <w:bCs/>
          <w:sz w:val="28"/>
          <w:szCs w:val="28"/>
        </w:rPr>
        <w:t>。</w:t>
      </w:r>
    </w:p>
    <w:p w14:paraId="0FE9B701">
      <w:pPr>
        <w:keepNext w:val="0"/>
        <w:keepLines w:val="0"/>
        <w:pageBreakBefore w:val="0"/>
        <w:widowControl w:val="0"/>
        <w:kinsoku/>
        <w:wordWrap/>
        <w:overflowPunct/>
        <w:topLinePunct w:val="0"/>
        <w:autoSpaceDE/>
        <w:autoSpaceDN/>
        <w:bidi w:val="0"/>
        <w:snapToGrid w:val="0"/>
        <w:spacing w:line="252" w:lineRule="auto"/>
        <w:ind w:firstLine="560" w:firstLineChars="200"/>
        <w:textAlignment w:val="auto"/>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4、G区（萌宠、宠物用品）的竞买人，必须具备相应资质（经营宠物活体、宠物饲料产品、宠物用品等）且年审合格企业法人单位或个体工商户，不接受个人参拍。</w:t>
      </w:r>
    </w:p>
    <w:p w14:paraId="2E8513C2">
      <w:pPr>
        <w:keepNext w:val="0"/>
        <w:keepLines w:val="0"/>
        <w:pageBreakBefore w:val="0"/>
        <w:widowControl w:val="0"/>
        <w:kinsoku/>
        <w:wordWrap/>
        <w:overflowPunct/>
        <w:topLinePunct w:val="0"/>
        <w:autoSpaceDE/>
        <w:autoSpaceDN/>
        <w:bidi w:val="0"/>
        <w:snapToGrid w:val="0"/>
        <w:spacing w:line="252" w:lineRule="auto"/>
        <w:ind w:firstLine="560" w:firstLineChars="200"/>
        <w:textAlignment w:val="auto"/>
        <w:rPr>
          <w:rFonts w:ascii="宋体" w:hAnsi="宋体" w:cs="宋体"/>
          <w:b/>
          <w:bCs/>
          <w:sz w:val="28"/>
          <w:szCs w:val="28"/>
        </w:rPr>
      </w:pPr>
      <w:r>
        <w:rPr>
          <w:rFonts w:hint="eastAsia" w:ascii="宋体" w:hAnsi="宋体" w:cs="宋体"/>
          <w:sz w:val="28"/>
          <w:szCs w:val="28"/>
        </w:rPr>
        <w:t>5、有意参拍者需在全拍网平台进行实名注册并提交资质证明材料，详见下表：</w:t>
      </w:r>
    </w:p>
    <w:tbl>
      <w:tblPr>
        <w:tblStyle w:val="7"/>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598"/>
        <w:gridCol w:w="1247"/>
        <w:gridCol w:w="5590"/>
      </w:tblGrid>
      <w:tr w14:paraId="717A63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427" w:type="pct"/>
            <w:vAlign w:val="center"/>
          </w:tcPr>
          <w:p w14:paraId="3C6AC164">
            <w:pPr>
              <w:tabs>
                <w:tab w:val="left" w:pos="8820"/>
              </w:tabs>
              <w:snapToGrid w:val="0"/>
              <w:jc w:val="center"/>
              <w:rPr>
                <w:rFonts w:ascii="宋体" w:hAnsi="宋体" w:cs="宋体"/>
                <w:b/>
                <w:bCs/>
                <w:sz w:val="24"/>
                <w:szCs w:val="24"/>
              </w:rPr>
            </w:pPr>
            <w:r>
              <w:rPr>
                <w:rFonts w:hint="eastAsia" w:ascii="宋体" w:hAnsi="宋体" w:cs="宋体"/>
                <w:b/>
                <w:bCs/>
                <w:sz w:val="24"/>
                <w:szCs w:val="24"/>
              </w:rPr>
              <w:t>区域</w:t>
            </w:r>
          </w:p>
        </w:tc>
        <w:tc>
          <w:tcPr>
            <w:tcW w:w="866" w:type="pct"/>
            <w:vAlign w:val="center"/>
          </w:tcPr>
          <w:p w14:paraId="1F4E3D58">
            <w:pPr>
              <w:tabs>
                <w:tab w:val="left" w:pos="8820"/>
              </w:tabs>
              <w:snapToGrid w:val="0"/>
              <w:jc w:val="center"/>
              <w:rPr>
                <w:rFonts w:ascii="宋体" w:hAnsi="宋体" w:cs="宋体"/>
                <w:b/>
                <w:bCs/>
                <w:sz w:val="24"/>
                <w:szCs w:val="24"/>
              </w:rPr>
            </w:pPr>
            <w:r>
              <w:rPr>
                <w:rFonts w:hint="eastAsia" w:ascii="宋体" w:hAnsi="宋体" w:cs="宋体"/>
                <w:b/>
                <w:bCs/>
                <w:sz w:val="24"/>
                <w:szCs w:val="24"/>
              </w:rPr>
              <w:t>经营类别</w:t>
            </w:r>
          </w:p>
        </w:tc>
        <w:tc>
          <w:tcPr>
            <w:tcW w:w="676" w:type="pct"/>
            <w:vAlign w:val="center"/>
          </w:tcPr>
          <w:p w14:paraId="3AE27C99">
            <w:pPr>
              <w:tabs>
                <w:tab w:val="left" w:pos="8820"/>
              </w:tabs>
              <w:snapToGrid w:val="0"/>
              <w:jc w:val="center"/>
              <w:rPr>
                <w:rFonts w:ascii="宋体" w:hAnsi="宋体" w:cs="宋体"/>
                <w:b/>
                <w:bCs/>
                <w:sz w:val="24"/>
                <w:szCs w:val="24"/>
              </w:rPr>
            </w:pPr>
            <w:r>
              <w:rPr>
                <w:rFonts w:hint="eastAsia" w:ascii="宋体" w:hAnsi="宋体" w:cs="宋体"/>
                <w:b/>
                <w:bCs/>
                <w:sz w:val="24"/>
                <w:szCs w:val="24"/>
              </w:rPr>
              <w:t>竞买身份</w:t>
            </w:r>
          </w:p>
        </w:tc>
        <w:tc>
          <w:tcPr>
            <w:tcW w:w="3030" w:type="pct"/>
            <w:vAlign w:val="center"/>
          </w:tcPr>
          <w:p w14:paraId="0D79D4B6">
            <w:pPr>
              <w:tabs>
                <w:tab w:val="left" w:pos="8820"/>
              </w:tabs>
              <w:snapToGrid w:val="0"/>
              <w:jc w:val="center"/>
              <w:rPr>
                <w:rFonts w:ascii="宋体" w:hAnsi="宋体" w:cs="宋体"/>
                <w:b/>
                <w:bCs/>
                <w:sz w:val="24"/>
                <w:szCs w:val="24"/>
              </w:rPr>
            </w:pPr>
            <w:r>
              <w:rPr>
                <w:rFonts w:hint="eastAsia" w:ascii="宋体" w:hAnsi="宋体" w:cs="宋体"/>
                <w:b/>
                <w:bCs/>
                <w:sz w:val="24"/>
                <w:szCs w:val="24"/>
              </w:rPr>
              <w:t>需提交的资质证明资料</w:t>
            </w:r>
          </w:p>
        </w:tc>
      </w:tr>
      <w:tr w14:paraId="76CCA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427" w:type="pct"/>
            <w:vMerge w:val="restart"/>
            <w:vAlign w:val="center"/>
          </w:tcPr>
          <w:p w14:paraId="5BEBEDA9">
            <w:pPr>
              <w:tabs>
                <w:tab w:val="left" w:pos="8820"/>
              </w:tabs>
              <w:snapToGrid w:val="0"/>
              <w:jc w:val="center"/>
              <w:rPr>
                <w:rFonts w:ascii="宋体" w:hAnsi="宋体" w:cs="宋体"/>
                <w:sz w:val="24"/>
                <w:szCs w:val="24"/>
              </w:rPr>
            </w:pPr>
            <w:r>
              <w:rPr>
                <w:rFonts w:hint="eastAsia" w:ascii="宋体" w:hAnsi="宋体" w:cs="宋体"/>
                <w:sz w:val="24"/>
                <w:szCs w:val="24"/>
              </w:rPr>
              <w:t>A区</w:t>
            </w:r>
          </w:p>
        </w:tc>
        <w:tc>
          <w:tcPr>
            <w:tcW w:w="866" w:type="pct"/>
            <w:vMerge w:val="restart"/>
            <w:vAlign w:val="center"/>
          </w:tcPr>
          <w:p w14:paraId="6D09FF3A">
            <w:pPr>
              <w:tabs>
                <w:tab w:val="left" w:pos="8820"/>
              </w:tabs>
              <w:snapToGrid w:val="0"/>
              <w:jc w:val="center"/>
              <w:rPr>
                <w:rFonts w:ascii="宋体" w:hAnsi="宋体" w:cs="宋体"/>
                <w:szCs w:val="21"/>
              </w:rPr>
            </w:pPr>
            <w:r>
              <w:rPr>
                <w:rFonts w:hint="eastAsia" w:ascii="宋体" w:hAnsi="宋体" w:cs="宋体"/>
                <w:sz w:val="24"/>
                <w:szCs w:val="24"/>
              </w:rPr>
              <w:t>花卉</w:t>
            </w:r>
          </w:p>
        </w:tc>
        <w:tc>
          <w:tcPr>
            <w:tcW w:w="676" w:type="pct"/>
            <w:vAlign w:val="center"/>
          </w:tcPr>
          <w:p w14:paraId="5FCF90CB">
            <w:pPr>
              <w:tabs>
                <w:tab w:val="left" w:pos="8820"/>
              </w:tabs>
              <w:snapToGrid w:val="0"/>
              <w:jc w:val="center"/>
              <w:rPr>
                <w:rFonts w:ascii="宋体" w:hAnsi="宋体" w:cs="宋体"/>
                <w:sz w:val="24"/>
                <w:szCs w:val="24"/>
              </w:rPr>
            </w:pPr>
            <w:r>
              <w:rPr>
                <w:rFonts w:hint="eastAsia" w:ascii="宋体" w:hAnsi="宋体" w:cs="宋体"/>
                <w:sz w:val="24"/>
                <w:szCs w:val="24"/>
              </w:rPr>
              <w:t>个人</w:t>
            </w:r>
          </w:p>
        </w:tc>
        <w:tc>
          <w:tcPr>
            <w:tcW w:w="3030" w:type="pct"/>
            <w:vAlign w:val="center"/>
          </w:tcPr>
          <w:p w14:paraId="0BDF9709">
            <w:pPr>
              <w:tabs>
                <w:tab w:val="left" w:pos="8820"/>
              </w:tabs>
              <w:snapToGrid w:val="0"/>
              <w:rPr>
                <w:rFonts w:ascii="宋体" w:hAnsi="宋体" w:cs="宋体"/>
                <w:sz w:val="24"/>
                <w:szCs w:val="24"/>
              </w:rPr>
            </w:pPr>
            <w:r>
              <w:rPr>
                <w:rFonts w:hint="eastAsia" w:ascii="宋体" w:hAnsi="宋体" w:cs="宋体"/>
                <w:sz w:val="24"/>
                <w:szCs w:val="24"/>
              </w:rPr>
              <w:t>身份证正反面复印件、网络竞买承诺书</w:t>
            </w:r>
          </w:p>
        </w:tc>
      </w:tr>
      <w:tr w14:paraId="6E1F8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427" w:type="pct"/>
            <w:vMerge w:val="continue"/>
            <w:vAlign w:val="center"/>
          </w:tcPr>
          <w:p w14:paraId="6D7FA5FE">
            <w:pPr>
              <w:tabs>
                <w:tab w:val="left" w:pos="8820"/>
              </w:tabs>
              <w:snapToGrid w:val="0"/>
            </w:pPr>
          </w:p>
        </w:tc>
        <w:tc>
          <w:tcPr>
            <w:tcW w:w="866" w:type="pct"/>
            <w:vMerge w:val="continue"/>
            <w:vAlign w:val="center"/>
          </w:tcPr>
          <w:p w14:paraId="3039BC7C">
            <w:pPr>
              <w:tabs>
                <w:tab w:val="left" w:pos="8820"/>
              </w:tabs>
              <w:snapToGrid w:val="0"/>
            </w:pPr>
          </w:p>
        </w:tc>
        <w:tc>
          <w:tcPr>
            <w:tcW w:w="676" w:type="pct"/>
            <w:vAlign w:val="center"/>
          </w:tcPr>
          <w:p w14:paraId="60B47BFF">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vAlign w:val="center"/>
          </w:tcPr>
          <w:p w14:paraId="31CAF4B8">
            <w:pPr>
              <w:tabs>
                <w:tab w:val="left" w:pos="8820"/>
              </w:tabs>
              <w:snapToGrid w:val="0"/>
              <w:rPr>
                <w:rFonts w:ascii="宋体" w:hAnsi="宋体" w:cs="宋体"/>
                <w:sz w:val="24"/>
                <w:szCs w:val="24"/>
              </w:rPr>
            </w:pPr>
            <w:r>
              <w:rPr>
                <w:rFonts w:hint="eastAsia" w:ascii="宋体" w:hAnsi="宋体" w:cs="宋体"/>
                <w:sz w:val="24"/>
                <w:szCs w:val="24"/>
              </w:rPr>
              <w:t>营业执照复印件、法定代表人/负责人证明书、法定代表人/负责人身份证正反面复印件、法人授权委托书、被授权人身份证正反面复印件，网络竞买承诺书。</w:t>
            </w:r>
          </w:p>
        </w:tc>
      </w:tr>
      <w:tr w14:paraId="34799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7" w:type="pct"/>
            <w:vAlign w:val="center"/>
          </w:tcPr>
          <w:p w14:paraId="7C43E666">
            <w:pPr>
              <w:tabs>
                <w:tab w:val="left" w:pos="8820"/>
              </w:tabs>
              <w:snapToGrid w:val="0"/>
              <w:jc w:val="center"/>
              <w:rPr>
                <w:rFonts w:ascii="宋体" w:hAnsi="宋体" w:cs="宋体"/>
                <w:sz w:val="24"/>
                <w:szCs w:val="24"/>
              </w:rPr>
            </w:pPr>
            <w:r>
              <w:rPr>
                <w:rFonts w:hint="eastAsia" w:ascii="宋体" w:hAnsi="宋体" w:cs="宋体"/>
                <w:sz w:val="24"/>
                <w:szCs w:val="24"/>
              </w:rPr>
              <w:t>B区</w:t>
            </w:r>
          </w:p>
        </w:tc>
        <w:tc>
          <w:tcPr>
            <w:tcW w:w="866" w:type="pct"/>
            <w:vAlign w:val="center"/>
          </w:tcPr>
          <w:p w14:paraId="2281FA53">
            <w:pPr>
              <w:tabs>
                <w:tab w:val="left" w:pos="8820"/>
              </w:tabs>
              <w:snapToGrid w:val="0"/>
              <w:jc w:val="center"/>
              <w:rPr>
                <w:rFonts w:ascii="宋体" w:hAnsi="宋体" w:cs="宋体"/>
                <w:sz w:val="24"/>
                <w:szCs w:val="24"/>
              </w:rPr>
            </w:pPr>
            <w:r>
              <w:rPr>
                <w:rFonts w:hint="eastAsia" w:ascii="宋体" w:hAnsi="宋体" w:cs="宋体"/>
                <w:sz w:val="24"/>
                <w:szCs w:val="24"/>
              </w:rPr>
              <w:t>餐饮</w:t>
            </w:r>
          </w:p>
        </w:tc>
        <w:tc>
          <w:tcPr>
            <w:tcW w:w="676" w:type="pct"/>
            <w:vAlign w:val="center"/>
          </w:tcPr>
          <w:p w14:paraId="23851CEC">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vAlign w:val="center"/>
          </w:tcPr>
          <w:p w14:paraId="2ED63B32">
            <w:pPr>
              <w:tabs>
                <w:tab w:val="left" w:pos="8820"/>
              </w:tabs>
              <w:snapToGrid w:val="0"/>
              <w:rPr>
                <w:rFonts w:ascii="宋体" w:hAnsi="宋体" w:cs="宋体"/>
                <w:sz w:val="24"/>
                <w:szCs w:val="24"/>
              </w:rPr>
            </w:pPr>
            <w:r>
              <w:rPr>
                <w:rFonts w:hint="eastAsia" w:ascii="宋体" w:hAnsi="宋体" w:cs="宋体"/>
                <w:sz w:val="24"/>
                <w:szCs w:val="24"/>
              </w:rPr>
              <w:t>营业执照复印件、</w:t>
            </w:r>
            <w:r>
              <w:rPr>
                <w:rFonts w:ascii="宋体" w:hAnsi="宋体" w:cs="宋体"/>
                <w:sz w:val="24"/>
                <w:szCs w:val="24"/>
              </w:rPr>
              <w:t>食品经营许可证</w:t>
            </w:r>
            <w:r>
              <w:rPr>
                <w:rFonts w:hint="eastAsia" w:ascii="宋体" w:hAnsi="宋体" w:cs="宋体"/>
                <w:sz w:val="24"/>
                <w:szCs w:val="24"/>
              </w:rPr>
              <w:t>/食品经营备案、从业人员健康证、食品安全险、第三方责任险、深圳市区5家以上的连锁店名单、法定代表人/负责人证明书、法定代表人/负责人身份证正反面复印件、法人授权委托书、被授权人身份证正反面复印件、网络竞买承诺书、花市经营产品实拍照片、防尘防蝇设施设备照片</w:t>
            </w:r>
          </w:p>
        </w:tc>
      </w:tr>
      <w:tr w14:paraId="609A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427" w:type="pct"/>
            <w:vMerge w:val="restart"/>
            <w:vAlign w:val="center"/>
          </w:tcPr>
          <w:p w14:paraId="753A6E2A">
            <w:pPr>
              <w:tabs>
                <w:tab w:val="left" w:pos="8820"/>
              </w:tabs>
              <w:snapToGrid w:val="0"/>
              <w:jc w:val="center"/>
              <w:rPr>
                <w:rFonts w:ascii="宋体" w:hAnsi="宋体" w:cs="宋体"/>
                <w:sz w:val="24"/>
                <w:szCs w:val="24"/>
              </w:rPr>
            </w:pPr>
            <w:r>
              <w:rPr>
                <w:rFonts w:hint="eastAsia" w:ascii="宋体" w:hAnsi="宋体" w:cs="宋体"/>
                <w:sz w:val="24"/>
                <w:szCs w:val="24"/>
              </w:rPr>
              <w:t>C区</w:t>
            </w:r>
          </w:p>
        </w:tc>
        <w:tc>
          <w:tcPr>
            <w:tcW w:w="866" w:type="pct"/>
            <w:vMerge w:val="restart"/>
            <w:vAlign w:val="center"/>
          </w:tcPr>
          <w:p w14:paraId="32164C6B">
            <w:pPr>
              <w:tabs>
                <w:tab w:val="left" w:pos="8820"/>
              </w:tabs>
              <w:snapToGrid w:val="0"/>
              <w:jc w:val="center"/>
              <w:rPr>
                <w:rFonts w:ascii="宋体" w:hAnsi="宋体" w:cs="宋体"/>
                <w:sz w:val="24"/>
                <w:szCs w:val="24"/>
              </w:rPr>
            </w:pPr>
            <w:r>
              <w:rPr>
                <w:rFonts w:hint="eastAsia" w:ascii="宋体" w:hAnsi="宋体" w:cs="宋体"/>
                <w:sz w:val="24"/>
                <w:szCs w:val="24"/>
              </w:rPr>
              <w:t>年俗用品</w:t>
            </w:r>
          </w:p>
          <w:p w14:paraId="6314E1CD">
            <w:pPr>
              <w:tabs>
                <w:tab w:val="left" w:pos="8820"/>
              </w:tabs>
              <w:snapToGrid w:val="0"/>
              <w:jc w:val="center"/>
              <w:rPr>
                <w:rFonts w:ascii="宋体" w:hAnsi="宋体" w:cs="宋体"/>
                <w:sz w:val="24"/>
                <w:szCs w:val="24"/>
              </w:rPr>
            </w:pPr>
            <w:r>
              <w:rPr>
                <w:rFonts w:hint="eastAsia" w:ascii="宋体" w:hAnsi="宋体" w:cs="宋体"/>
                <w:sz w:val="24"/>
                <w:szCs w:val="24"/>
              </w:rPr>
              <w:t>（春联、新春饰品等）</w:t>
            </w:r>
          </w:p>
        </w:tc>
        <w:tc>
          <w:tcPr>
            <w:tcW w:w="676" w:type="pct"/>
            <w:shd w:val="clear" w:color="auto" w:fill="auto"/>
            <w:vAlign w:val="center"/>
          </w:tcPr>
          <w:p w14:paraId="3C0F4315">
            <w:pPr>
              <w:tabs>
                <w:tab w:val="left" w:pos="8820"/>
              </w:tabs>
              <w:snapToGrid w:val="0"/>
              <w:jc w:val="center"/>
              <w:rPr>
                <w:rFonts w:ascii="宋体" w:hAnsi="宋体" w:cs="宋体"/>
                <w:sz w:val="24"/>
                <w:szCs w:val="24"/>
              </w:rPr>
            </w:pPr>
            <w:r>
              <w:rPr>
                <w:rFonts w:hint="eastAsia" w:ascii="宋体" w:hAnsi="宋体" w:cs="宋体"/>
                <w:sz w:val="24"/>
                <w:szCs w:val="24"/>
              </w:rPr>
              <w:t>个人</w:t>
            </w:r>
          </w:p>
        </w:tc>
        <w:tc>
          <w:tcPr>
            <w:tcW w:w="3030" w:type="pct"/>
            <w:shd w:val="clear" w:color="auto" w:fill="auto"/>
            <w:vAlign w:val="center"/>
          </w:tcPr>
          <w:p w14:paraId="65524EE7">
            <w:pPr>
              <w:tabs>
                <w:tab w:val="left" w:pos="8820"/>
              </w:tabs>
              <w:snapToGrid w:val="0"/>
              <w:rPr>
                <w:rFonts w:ascii="宋体" w:hAnsi="宋体" w:cs="宋体"/>
                <w:sz w:val="24"/>
                <w:szCs w:val="24"/>
              </w:rPr>
            </w:pPr>
            <w:r>
              <w:rPr>
                <w:rFonts w:hint="eastAsia" w:ascii="宋体" w:hAnsi="宋体" w:cs="宋体"/>
                <w:sz w:val="24"/>
                <w:szCs w:val="24"/>
              </w:rPr>
              <w:t>身份证正反面复印件、网络竞买承诺书</w:t>
            </w:r>
          </w:p>
        </w:tc>
      </w:tr>
      <w:tr w14:paraId="423518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7" w:type="pct"/>
            <w:vMerge w:val="continue"/>
            <w:vAlign w:val="center"/>
          </w:tcPr>
          <w:p w14:paraId="640943E9">
            <w:pPr>
              <w:tabs>
                <w:tab w:val="left" w:pos="8820"/>
              </w:tabs>
              <w:snapToGrid w:val="0"/>
            </w:pPr>
          </w:p>
        </w:tc>
        <w:tc>
          <w:tcPr>
            <w:tcW w:w="866" w:type="pct"/>
            <w:vMerge w:val="continue"/>
            <w:vAlign w:val="center"/>
          </w:tcPr>
          <w:p w14:paraId="7593C7A4">
            <w:pPr>
              <w:tabs>
                <w:tab w:val="left" w:pos="8820"/>
              </w:tabs>
              <w:snapToGrid w:val="0"/>
            </w:pPr>
          </w:p>
        </w:tc>
        <w:tc>
          <w:tcPr>
            <w:tcW w:w="676" w:type="pct"/>
            <w:shd w:val="clear" w:color="auto" w:fill="auto"/>
            <w:vAlign w:val="center"/>
          </w:tcPr>
          <w:p w14:paraId="6F1615D3">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shd w:val="clear" w:color="auto" w:fill="auto"/>
            <w:vAlign w:val="center"/>
          </w:tcPr>
          <w:p w14:paraId="74921688">
            <w:pPr>
              <w:tabs>
                <w:tab w:val="left" w:pos="8820"/>
              </w:tabs>
              <w:snapToGrid w:val="0"/>
              <w:rPr>
                <w:rFonts w:ascii="宋体" w:hAnsi="宋体" w:cs="宋体"/>
                <w:sz w:val="24"/>
                <w:szCs w:val="24"/>
              </w:rPr>
            </w:pPr>
            <w:r>
              <w:rPr>
                <w:rFonts w:hint="eastAsia" w:ascii="宋体" w:hAnsi="宋体" w:cs="宋体"/>
                <w:sz w:val="24"/>
                <w:szCs w:val="24"/>
              </w:rPr>
              <w:t>营业执照复印件、法定代表人/负责人证明书、法定代表人/负责人身份证正反面复印件、法人授权委托书、被授权人身份证正反面复印件、网络竞买承诺书</w:t>
            </w:r>
          </w:p>
        </w:tc>
      </w:tr>
      <w:tr w14:paraId="3018A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7" w:type="pct"/>
            <w:vMerge w:val="restart"/>
            <w:vAlign w:val="center"/>
          </w:tcPr>
          <w:p w14:paraId="71290870">
            <w:pPr>
              <w:tabs>
                <w:tab w:val="left" w:pos="8820"/>
              </w:tabs>
              <w:snapToGrid w:val="0"/>
              <w:jc w:val="center"/>
              <w:rPr>
                <w:rFonts w:ascii="宋体" w:hAnsi="宋体" w:cs="宋体"/>
                <w:sz w:val="24"/>
                <w:szCs w:val="24"/>
              </w:rPr>
            </w:pPr>
            <w:r>
              <w:rPr>
                <w:rFonts w:hint="eastAsia" w:ascii="宋体" w:hAnsi="宋体" w:cs="宋体"/>
                <w:sz w:val="24"/>
                <w:szCs w:val="24"/>
              </w:rPr>
              <w:t>D区</w:t>
            </w:r>
          </w:p>
        </w:tc>
        <w:tc>
          <w:tcPr>
            <w:tcW w:w="866" w:type="pct"/>
            <w:vMerge w:val="restart"/>
            <w:vAlign w:val="center"/>
          </w:tcPr>
          <w:p w14:paraId="53933291">
            <w:pPr>
              <w:tabs>
                <w:tab w:val="left" w:pos="8820"/>
              </w:tabs>
              <w:snapToGrid w:val="0"/>
              <w:jc w:val="center"/>
              <w:rPr>
                <w:rFonts w:ascii="宋体" w:hAnsi="宋体" w:cs="宋体"/>
                <w:sz w:val="24"/>
                <w:szCs w:val="24"/>
              </w:rPr>
            </w:pPr>
            <w:r>
              <w:rPr>
                <w:rFonts w:hint="eastAsia" w:ascii="宋体" w:hAnsi="宋体" w:cs="宋体"/>
                <w:sz w:val="24"/>
                <w:szCs w:val="24"/>
              </w:rPr>
              <w:t>文创</w:t>
            </w:r>
          </w:p>
        </w:tc>
        <w:tc>
          <w:tcPr>
            <w:tcW w:w="676" w:type="pct"/>
            <w:shd w:val="clear" w:color="auto" w:fill="auto"/>
            <w:vAlign w:val="center"/>
          </w:tcPr>
          <w:p w14:paraId="0036B083">
            <w:pPr>
              <w:tabs>
                <w:tab w:val="left" w:pos="8820"/>
              </w:tabs>
              <w:snapToGrid w:val="0"/>
              <w:jc w:val="center"/>
              <w:rPr>
                <w:rFonts w:ascii="宋体" w:hAnsi="宋体" w:cs="宋体"/>
                <w:sz w:val="24"/>
                <w:szCs w:val="24"/>
              </w:rPr>
            </w:pPr>
            <w:r>
              <w:rPr>
                <w:rFonts w:hint="eastAsia" w:ascii="宋体" w:hAnsi="宋体" w:cs="宋体"/>
                <w:sz w:val="24"/>
                <w:szCs w:val="24"/>
              </w:rPr>
              <w:t>个人</w:t>
            </w:r>
          </w:p>
        </w:tc>
        <w:tc>
          <w:tcPr>
            <w:tcW w:w="3030" w:type="pct"/>
            <w:shd w:val="clear" w:color="auto" w:fill="auto"/>
            <w:vAlign w:val="center"/>
          </w:tcPr>
          <w:p w14:paraId="119F8C9B">
            <w:pPr>
              <w:tabs>
                <w:tab w:val="left" w:pos="8820"/>
              </w:tabs>
              <w:snapToGrid w:val="0"/>
              <w:rPr>
                <w:rFonts w:ascii="宋体" w:hAnsi="宋体" w:cs="宋体"/>
                <w:sz w:val="24"/>
                <w:szCs w:val="24"/>
              </w:rPr>
            </w:pPr>
            <w:r>
              <w:rPr>
                <w:rFonts w:hint="eastAsia" w:ascii="宋体" w:hAnsi="宋体" w:cs="宋体"/>
                <w:sz w:val="24"/>
                <w:szCs w:val="24"/>
              </w:rPr>
              <w:t>身份证正反面复印件、网络竞买承诺书、花市经营产品实拍照片</w:t>
            </w:r>
          </w:p>
        </w:tc>
      </w:tr>
      <w:tr w14:paraId="4254F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7" w:type="pct"/>
            <w:vMerge w:val="continue"/>
            <w:vAlign w:val="center"/>
          </w:tcPr>
          <w:p w14:paraId="6AC143DF">
            <w:pPr>
              <w:tabs>
                <w:tab w:val="left" w:pos="8820"/>
              </w:tabs>
              <w:snapToGrid w:val="0"/>
            </w:pPr>
          </w:p>
        </w:tc>
        <w:tc>
          <w:tcPr>
            <w:tcW w:w="866" w:type="pct"/>
            <w:vMerge w:val="continue"/>
            <w:vAlign w:val="center"/>
          </w:tcPr>
          <w:p w14:paraId="02A87C20">
            <w:pPr>
              <w:tabs>
                <w:tab w:val="left" w:pos="8820"/>
              </w:tabs>
              <w:snapToGrid w:val="0"/>
            </w:pPr>
          </w:p>
        </w:tc>
        <w:tc>
          <w:tcPr>
            <w:tcW w:w="676" w:type="pct"/>
            <w:shd w:val="clear" w:color="auto" w:fill="auto"/>
            <w:vAlign w:val="center"/>
          </w:tcPr>
          <w:p w14:paraId="3EE71C31">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shd w:val="clear" w:color="auto" w:fill="auto"/>
            <w:vAlign w:val="center"/>
          </w:tcPr>
          <w:p w14:paraId="4AFEF8F4">
            <w:pPr>
              <w:tabs>
                <w:tab w:val="left" w:pos="8820"/>
              </w:tabs>
              <w:snapToGrid w:val="0"/>
              <w:rPr>
                <w:rFonts w:ascii="宋体" w:hAnsi="宋体" w:cs="宋体"/>
                <w:sz w:val="24"/>
                <w:szCs w:val="24"/>
              </w:rPr>
            </w:pPr>
            <w:r>
              <w:rPr>
                <w:rFonts w:hint="eastAsia" w:ascii="宋体" w:hAnsi="宋体" w:cs="宋体"/>
                <w:sz w:val="24"/>
                <w:szCs w:val="24"/>
              </w:rPr>
              <w:t>营业执照复印件、法定代表人/负责人证明书、法定代表人/负责人身份证正反面复印件、法人授权委托书、被授权人身份证正反面复印件、网络竞买承诺书、花市经营产品实拍照片</w:t>
            </w:r>
          </w:p>
        </w:tc>
      </w:tr>
      <w:tr w14:paraId="75061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pct"/>
            <w:vAlign w:val="center"/>
          </w:tcPr>
          <w:p w14:paraId="2F3D4DD0">
            <w:pPr>
              <w:tabs>
                <w:tab w:val="left" w:pos="8820"/>
              </w:tabs>
              <w:snapToGrid w:val="0"/>
              <w:jc w:val="center"/>
              <w:rPr>
                <w:rFonts w:ascii="宋体" w:hAnsi="宋体" w:cs="宋体"/>
                <w:sz w:val="24"/>
                <w:szCs w:val="24"/>
              </w:rPr>
            </w:pPr>
            <w:r>
              <w:rPr>
                <w:rFonts w:hint="eastAsia" w:ascii="宋体" w:hAnsi="宋体" w:cs="宋体"/>
                <w:sz w:val="24"/>
                <w:szCs w:val="24"/>
              </w:rPr>
              <w:t>E区</w:t>
            </w:r>
          </w:p>
        </w:tc>
        <w:tc>
          <w:tcPr>
            <w:tcW w:w="866" w:type="pct"/>
            <w:vAlign w:val="center"/>
          </w:tcPr>
          <w:p w14:paraId="0F14EF73">
            <w:pPr>
              <w:tabs>
                <w:tab w:val="left" w:pos="8820"/>
              </w:tabs>
              <w:snapToGrid w:val="0"/>
              <w:jc w:val="center"/>
              <w:rPr>
                <w:rFonts w:ascii="宋体" w:hAnsi="宋体" w:cs="宋体"/>
                <w:sz w:val="24"/>
                <w:szCs w:val="24"/>
              </w:rPr>
            </w:pPr>
            <w:r>
              <w:rPr>
                <w:rFonts w:hint="eastAsia" w:ascii="宋体" w:hAnsi="宋体" w:cs="宋体"/>
                <w:sz w:val="24"/>
                <w:szCs w:val="24"/>
              </w:rPr>
              <w:t>年货</w:t>
            </w:r>
          </w:p>
          <w:p w14:paraId="3269AC2C">
            <w:pPr>
              <w:tabs>
                <w:tab w:val="left" w:pos="8820"/>
              </w:tabs>
              <w:snapToGrid w:val="0"/>
              <w:jc w:val="center"/>
              <w:rPr>
                <w:rFonts w:ascii="宋体" w:hAnsi="宋体" w:cs="宋体"/>
                <w:sz w:val="24"/>
                <w:szCs w:val="24"/>
              </w:rPr>
            </w:pPr>
            <w:r>
              <w:rPr>
                <w:rFonts w:hint="eastAsia" w:ascii="宋体" w:hAnsi="宋体" w:cs="宋体"/>
                <w:sz w:val="24"/>
                <w:szCs w:val="24"/>
              </w:rPr>
              <w:t>农副产品</w:t>
            </w:r>
          </w:p>
        </w:tc>
        <w:tc>
          <w:tcPr>
            <w:tcW w:w="676" w:type="pct"/>
            <w:shd w:val="clear" w:color="auto" w:fill="auto"/>
            <w:vAlign w:val="center"/>
          </w:tcPr>
          <w:p w14:paraId="484F00A0">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shd w:val="clear" w:color="auto" w:fill="auto"/>
            <w:vAlign w:val="center"/>
          </w:tcPr>
          <w:p w14:paraId="450560A1">
            <w:pPr>
              <w:tabs>
                <w:tab w:val="left" w:pos="8820"/>
              </w:tabs>
              <w:snapToGrid w:val="0"/>
              <w:rPr>
                <w:rFonts w:ascii="宋体" w:hAnsi="宋体" w:cs="宋体"/>
                <w:sz w:val="24"/>
                <w:szCs w:val="24"/>
              </w:rPr>
            </w:pPr>
            <w:r>
              <w:rPr>
                <w:rFonts w:hint="eastAsia" w:ascii="宋体" w:hAnsi="宋体" w:cs="宋体"/>
                <w:sz w:val="24"/>
                <w:szCs w:val="24"/>
              </w:rPr>
              <w:t>营业执照复印件、食品经营许可证/食品经营备案、从业人员健康证、法定代表人/负责人证明书、法定代表人/负责人身份证正反面复印件、法人授权委托书、被授权人身份证正反面复印件、网络竞买承诺书、花市经营产品实拍照片、防尘防蝇设施设备照片</w:t>
            </w:r>
          </w:p>
        </w:tc>
      </w:tr>
      <w:tr w14:paraId="06661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427" w:type="pct"/>
            <w:vAlign w:val="center"/>
          </w:tcPr>
          <w:p w14:paraId="6C1A6E16">
            <w:pPr>
              <w:tabs>
                <w:tab w:val="left" w:pos="8820"/>
              </w:tabs>
              <w:snapToGrid w:val="0"/>
              <w:jc w:val="center"/>
              <w:rPr>
                <w:rFonts w:ascii="宋体" w:hAnsi="宋体" w:cs="宋体"/>
                <w:sz w:val="24"/>
                <w:szCs w:val="24"/>
              </w:rPr>
            </w:pPr>
            <w:r>
              <w:rPr>
                <w:rFonts w:hint="eastAsia" w:ascii="宋体" w:hAnsi="宋体" w:cs="宋体"/>
                <w:sz w:val="24"/>
                <w:szCs w:val="24"/>
              </w:rPr>
              <w:t>F区</w:t>
            </w:r>
          </w:p>
        </w:tc>
        <w:tc>
          <w:tcPr>
            <w:tcW w:w="866" w:type="pct"/>
            <w:vAlign w:val="center"/>
          </w:tcPr>
          <w:p w14:paraId="33406310">
            <w:pPr>
              <w:tabs>
                <w:tab w:val="left" w:pos="8820"/>
              </w:tabs>
              <w:snapToGrid w:val="0"/>
              <w:jc w:val="center"/>
              <w:rPr>
                <w:rFonts w:ascii="宋体" w:hAnsi="宋体" w:cs="宋体"/>
                <w:sz w:val="24"/>
                <w:szCs w:val="24"/>
              </w:rPr>
            </w:pPr>
            <w:r>
              <w:rPr>
                <w:rFonts w:hint="eastAsia" w:ascii="宋体" w:hAnsi="宋体" w:cs="宋体"/>
                <w:sz w:val="24"/>
                <w:szCs w:val="24"/>
              </w:rPr>
              <w:t>新春礼品</w:t>
            </w:r>
          </w:p>
          <w:p w14:paraId="167EFFBD">
            <w:pPr>
              <w:tabs>
                <w:tab w:val="left" w:pos="8820"/>
              </w:tabs>
              <w:snapToGrid w:val="0"/>
              <w:jc w:val="center"/>
              <w:rPr>
                <w:rFonts w:ascii="宋体" w:hAnsi="宋体" w:cs="宋体"/>
                <w:sz w:val="24"/>
                <w:szCs w:val="24"/>
              </w:rPr>
            </w:pPr>
            <w:r>
              <w:rPr>
                <w:rFonts w:hint="eastAsia" w:ascii="宋体" w:hAnsi="宋体" w:cs="宋体"/>
                <w:sz w:val="24"/>
                <w:szCs w:val="24"/>
              </w:rPr>
              <w:t>（礼品包装）</w:t>
            </w:r>
          </w:p>
        </w:tc>
        <w:tc>
          <w:tcPr>
            <w:tcW w:w="676" w:type="pct"/>
            <w:vAlign w:val="center"/>
          </w:tcPr>
          <w:p w14:paraId="7E26F2B2">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vAlign w:val="center"/>
          </w:tcPr>
          <w:p w14:paraId="7479356A">
            <w:pPr>
              <w:tabs>
                <w:tab w:val="left" w:pos="8820"/>
              </w:tabs>
              <w:snapToGrid w:val="0"/>
              <w:rPr>
                <w:rFonts w:ascii="宋体" w:hAnsi="宋体" w:cs="宋体"/>
                <w:sz w:val="24"/>
                <w:szCs w:val="24"/>
              </w:rPr>
            </w:pPr>
            <w:r>
              <w:rPr>
                <w:rFonts w:hint="eastAsia" w:ascii="宋体" w:hAnsi="宋体" w:cs="宋体"/>
                <w:sz w:val="24"/>
                <w:szCs w:val="24"/>
              </w:rPr>
              <w:t>营业执照复印件、食品经营许可证/食品经营备案、从业人员健康证、法定代表人/负责人证明书、法定代表人/负责人身份证正反面复印件、法人授权委托书、被授权人身份证正反面复印件、网络竞买承诺书，花市经营产品实拍照片（礼盒包装产品）</w:t>
            </w:r>
          </w:p>
        </w:tc>
      </w:tr>
      <w:tr w14:paraId="36436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 w:type="pct"/>
            <w:vAlign w:val="center"/>
          </w:tcPr>
          <w:p w14:paraId="273FAD51">
            <w:pPr>
              <w:tabs>
                <w:tab w:val="left" w:pos="8820"/>
              </w:tabs>
              <w:snapToGrid w:val="0"/>
              <w:jc w:val="center"/>
              <w:rPr>
                <w:rFonts w:ascii="宋体" w:hAnsi="宋体" w:cs="宋体"/>
                <w:sz w:val="24"/>
                <w:szCs w:val="24"/>
              </w:rPr>
            </w:pPr>
            <w:r>
              <w:rPr>
                <w:rFonts w:hint="eastAsia" w:ascii="宋体" w:hAnsi="宋体" w:cs="宋体"/>
                <w:sz w:val="24"/>
                <w:szCs w:val="24"/>
              </w:rPr>
              <w:t>G区</w:t>
            </w:r>
          </w:p>
        </w:tc>
        <w:tc>
          <w:tcPr>
            <w:tcW w:w="866" w:type="pct"/>
            <w:vAlign w:val="center"/>
          </w:tcPr>
          <w:p w14:paraId="003F1133">
            <w:pPr>
              <w:tabs>
                <w:tab w:val="left" w:pos="8820"/>
              </w:tabs>
              <w:snapToGrid w:val="0"/>
              <w:jc w:val="center"/>
              <w:rPr>
                <w:rFonts w:ascii="宋体" w:hAnsi="宋体" w:cs="宋体"/>
                <w:sz w:val="24"/>
                <w:szCs w:val="24"/>
              </w:rPr>
            </w:pPr>
            <w:r>
              <w:rPr>
                <w:rFonts w:hint="eastAsia" w:ascii="宋体" w:hAnsi="宋体" w:cs="宋体"/>
                <w:sz w:val="24"/>
                <w:szCs w:val="24"/>
              </w:rPr>
              <w:t>萌宠+</w:t>
            </w:r>
          </w:p>
          <w:p w14:paraId="3CBD843B">
            <w:pPr>
              <w:tabs>
                <w:tab w:val="left" w:pos="8820"/>
              </w:tabs>
              <w:snapToGrid w:val="0"/>
              <w:jc w:val="center"/>
              <w:rPr>
                <w:rFonts w:ascii="宋体" w:hAnsi="宋体" w:cs="宋体"/>
                <w:sz w:val="24"/>
                <w:szCs w:val="24"/>
              </w:rPr>
            </w:pPr>
            <w:r>
              <w:rPr>
                <w:rFonts w:hint="eastAsia" w:ascii="宋体" w:hAnsi="宋体" w:cs="宋体"/>
                <w:sz w:val="24"/>
                <w:szCs w:val="24"/>
              </w:rPr>
              <w:t>宠物用品</w:t>
            </w:r>
          </w:p>
        </w:tc>
        <w:tc>
          <w:tcPr>
            <w:tcW w:w="676" w:type="pct"/>
            <w:shd w:val="clear" w:color="auto" w:fill="auto"/>
            <w:vAlign w:val="center"/>
          </w:tcPr>
          <w:p w14:paraId="12A04DAF">
            <w:pPr>
              <w:tabs>
                <w:tab w:val="left" w:pos="8820"/>
              </w:tabs>
              <w:snapToGrid w:val="0"/>
              <w:jc w:val="center"/>
              <w:rPr>
                <w:rFonts w:ascii="宋体" w:hAnsi="宋体" w:cs="宋体"/>
                <w:sz w:val="24"/>
                <w:szCs w:val="24"/>
              </w:rPr>
            </w:pPr>
            <w:r>
              <w:rPr>
                <w:rFonts w:hint="eastAsia" w:ascii="宋体" w:hAnsi="宋体" w:cs="宋体"/>
                <w:sz w:val="24"/>
                <w:szCs w:val="24"/>
              </w:rPr>
              <w:t>企业</w:t>
            </w:r>
          </w:p>
        </w:tc>
        <w:tc>
          <w:tcPr>
            <w:tcW w:w="3030" w:type="pct"/>
            <w:shd w:val="clear" w:color="auto" w:fill="auto"/>
            <w:vAlign w:val="center"/>
          </w:tcPr>
          <w:p w14:paraId="59B7E4FB">
            <w:pPr>
              <w:tabs>
                <w:tab w:val="left" w:pos="8820"/>
              </w:tabs>
              <w:snapToGrid w:val="0"/>
              <w:rPr>
                <w:rFonts w:ascii="宋体" w:hAnsi="宋体" w:cs="宋体"/>
                <w:sz w:val="24"/>
                <w:szCs w:val="24"/>
              </w:rPr>
            </w:pPr>
            <w:r>
              <w:rPr>
                <w:rFonts w:hint="eastAsia" w:ascii="宋体" w:hAnsi="宋体" w:cs="宋体"/>
                <w:sz w:val="24"/>
                <w:szCs w:val="24"/>
              </w:rPr>
              <w:t>营业执照复印件、法定代表人/负责人证明书、法定代表人/负责人身份证正反面复印件、法人授权委托书、被授权人身份证正反面复印件、网络竞买承诺书、花市经营产品信息（实拍照片、相关的证明文件：如宠物活体的检疫证明、宠物饲料的生产许可证、进口饲料的进口登记证等）</w:t>
            </w:r>
          </w:p>
        </w:tc>
      </w:tr>
    </w:tbl>
    <w:p w14:paraId="0E00EACA">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cs="宋体"/>
          <w:b/>
          <w:bCs/>
          <w:sz w:val="28"/>
          <w:szCs w:val="28"/>
        </w:rPr>
      </w:pPr>
      <w:r>
        <w:rPr>
          <w:rFonts w:hint="eastAsia" w:ascii="宋体" w:hAnsi="宋体" w:cs="宋体"/>
          <w:b/>
          <w:bCs/>
          <w:sz w:val="28"/>
          <w:szCs w:val="28"/>
        </w:rPr>
        <w:t>如企业的法定代表人或负责人不是每天都在花市驻场经营，必须授权一位常驻花市的负责人员，并提供法人授权委托书、被授权人身份证正反面复印件。</w:t>
      </w:r>
    </w:p>
    <w:p w14:paraId="0E65A477">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竞买B、D、E、F、G区的竞买人资料审核通过后，需将资料打印一式两份加盖公章交到我司或快递至我司（深圳市罗湖区爱国路金通大厦B座24层）。</w:t>
      </w:r>
    </w:p>
    <w:p w14:paraId="0312B1A1">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cs="宋体"/>
          <w:sz w:val="28"/>
          <w:szCs w:val="28"/>
        </w:rPr>
      </w:pPr>
      <w:r>
        <w:rPr>
          <w:rFonts w:hint="eastAsia" w:ascii="宋体" w:hAnsi="宋体" w:cs="宋体"/>
          <w:b/>
          <w:bCs/>
          <w:sz w:val="28"/>
          <w:szCs w:val="28"/>
        </w:rPr>
        <w:t>五、经营要求</w:t>
      </w:r>
    </w:p>
    <w:p w14:paraId="59AAE99A">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cs="宋体"/>
          <w:b/>
          <w:bCs/>
          <w:sz w:val="28"/>
          <w:szCs w:val="28"/>
        </w:rPr>
      </w:pPr>
      <w:r>
        <w:rPr>
          <w:rFonts w:hint="eastAsia" w:ascii="宋体" w:hAnsi="宋体" w:cs="宋体"/>
          <w:b/>
          <w:bCs/>
          <w:sz w:val="28"/>
          <w:szCs w:val="28"/>
        </w:rPr>
        <w:t>1、花市所有铺位的基本经营要求</w:t>
      </w:r>
    </w:p>
    <w:p w14:paraId="3B400BF6">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sz w:val="28"/>
          <w:szCs w:val="28"/>
        </w:rPr>
      </w:pPr>
      <w:r>
        <w:rPr>
          <w:rFonts w:hint="eastAsia" w:ascii="宋体" w:hAnsi="宋体" w:cs="宋体"/>
          <w:b/>
          <w:bCs/>
          <w:sz w:val="28"/>
          <w:szCs w:val="28"/>
        </w:rPr>
        <w:t>特别提醒：</w:t>
      </w:r>
      <w:r>
        <w:rPr>
          <w:rFonts w:hint="eastAsia" w:ascii="宋体" w:hAnsi="宋体" w:cs="宋体"/>
          <w:sz w:val="28"/>
          <w:szCs w:val="28"/>
        </w:rPr>
        <w:t>所有买受人必须严格遵守《</w:t>
      </w:r>
      <w:r>
        <w:rPr>
          <w:rFonts w:hint="eastAsia" w:ascii="宋体" w:hAnsi="宋体"/>
          <w:sz w:val="28"/>
          <w:szCs w:val="28"/>
        </w:rPr>
        <w:t>2025年罗湖区迎春花市入场经营管理规定》，守法经营。</w:t>
      </w:r>
    </w:p>
    <w:p w14:paraId="37EE97FD">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bCs/>
          <w:sz w:val="28"/>
          <w:szCs w:val="28"/>
        </w:rPr>
      </w:pPr>
      <w:r>
        <w:rPr>
          <w:rFonts w:hint="eastAsia" w:ascii="宋体" w:hAnsi="宋体"/>
          <w:bCs/>
          <w:sz w:val="28"/>
          <w:szCs w:val="28"/>
        </w:rPr>
        <w:t>（1）禁止将铺位部分或全部转让给他人，签订《拍卖成交确认书》的买受人须承担铺位不按规定经营产生的一切法律后果，并保持签约手机号码接听畅通。如发现铺位买受人与现场实际经营主体不一致，立即清退，经营押金全部没收，不予退回。</w:t>
      </w:r>
    </w:p>
    <w:p w14:paraId="1C0A9320">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bCs/>
          <w:sz w:val="28"/>
          <w:szCs w:val="28"/>
        </w:rPr>
      </w:pPr>
      <w:r>
        <w:rPr>
          <w:rFonts w:hint="eastAsia" w:ascii="宋体" w:hAnsi="宋体"/>
          <w:bCs/>
          <w:sz w:val="28"/>
          <w:szCs w:val="28"/>
        </w:rPr>
        <w:t>对于在花市经营期间被投诉举报、被相关部门立案查处的商家，经营押金暂不退回，待投诉举报案件处理完毕，如商家被投诉举报与事实不符的，可退回押金。</w:t>
      </w:r>
    </w:p>
    <w:p w14:paraId="68FE50F9">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（2）商家宣传广告需要提前报批，审批后才可以使用，未经批准不得擅自悬挂和支架广告牌，原铺位号不得遮挡。</w:t>
      </w:r>
    </w:p>
    <w:p w14:paraId="544A634C">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sz w:val="28"/>
          <w:szCs w:val="28"/>
          <w:highlight w:val="green"/>
        </w:rPr>
      </w:pPr>
      <w:r>
        <w:rPr>
          <w:rFonts w:hint="eastAsia" w:ascii="宋体" w:hAnsi="宋体"/>
          <w:bCs/>
          <w:sz w:val="28"/>
          <w:szCs w:val="28"/>
        </w:rPr>
        <w:t>（3）花市经营所有商品必须做到明码标价，禁止使用划线价格，虚构原价等违法行为。</w:t>
      </w:r>
    </w:p>
    <w:p w14:paraId="27608435">
      <w:pPr>
        <w:keepNext w:val="0"/>
        <w:keepLines w:val="0"/>
        <w:pageBreakBefore w:val="0"/>
        <w:widowControl w:val="0"/>
        <w:kinsoku/>
        <w:wordWrap/>
        <w:overflowPunct/>
        <w:topLinePunct w:val="0"/>
        <w:autoSpaceDE/>
        <w:autoSpaceDN/>
        <w:bidi w:val="0"/>
        <w:adjustRightInd/>
        <w:snapToGrid w:val="0"/>
        <w:spacing w:line="216" w:lineRule="auto"/>
        <w:ind w:firstLine="560"/>
        <w:jc w:val="left"/>
        <w:textAlignment w:val="auto"/>
        <w:rPr>
          <w:rFonts w:ascii="宋体" w:hAnsi="宋体" w:cs="宋体"/>
          <w:sz w:val="28"/>
          <w:szCs w:val="28"/>
        </w:rPr>
      </w:pPr>
      <w:r>
        <w:rPr>
          <w:rFonts w:hint="eastAsia" w:ascii="宋体" w:hAnsi="宋体"/>
          <w:sz w:val="28"/>
          <w:szCs w:val="28"/>
        </w:rPr>
        <w:t>（4）花市经营期间仅提供夜间照明，禁止超用电负荷经营，禁止在铺位内自行安装电线，私自接电，违反花市用电规定。私自接电产生的安全风险、由此造成的经济损失及法律责任均由签订《拍卖成交确认书》的买受人承担。（其中A、C、D、E、F、G区用电功率不得大于2千瓦，除了照明、手机充电等小功率用电，不得使用其他大功率用电设备，；B区（餐饮）可根据现场用电设备配置用电容量，原则上不大于6千瓦；如有特殊需要需使用大功率用电设备，必须报罗湖区迎春花市指挥部审核后方可使用）。。凡被2次警告的铺位，立即清场处理，经营押金不予退回并取消经营资格，列入黑名单，禁止其参加下一年度花市经营。</w:t>
      </w:r>
    </w:p>
    <w:p w14:paraId="4ECDA92B">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cs="宋体"/>
          <w:b/>
          <w:bCs/>
          <w:sz w:val="28"/>
          <w:szCs w:val="28"/>
        </w:rPr>
      </w:pPr>
      <w:r>
        <w:rPr>
          <w:rFonts w:hint="eastAsia" w:ascii="宋体" w:hAnsi="宋体" w:cs="宋体"/>
          <w:b/>
          <w:bCs/>
          <w:sz w:val="28"/>
          <w:szCs w:val="28"/>
        </w:rPr>
        <w:t>2、B区（餐饮）、E区（年货农副产品）、F区（新春礼品）铺位的特别经营要求：</w:t>
      </w:r>
    </w:p>
    <w:p w14:paraId="01C6DFAA">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（1）经营者在铺位显眼位置公示经营者的营业执照、食品经营许可证</w:t>
      </w:r>
      <w:r>
        <w:rPr>
          <w:rFonts w:hint="eastAsia" w:ascii="宋体" w:hAnsi="宋体" w:cs="宋体"/>
          <w:color w:val="000000" w:themeColor="text1"/>
          <w:sz w:val="28"/>
          <w:szCs w:val="28"/>
          <w14:textFill>
            <w14:solidFill>
              <w14:schemeClr w14:val="tx1"/>
            </w14:solidFill>
          </w14:textFill>
        </w:rPr>
        <w:t>或食品经营备案</w:t>
      </w:r>
      <w:r>
        <w:rPr>
          <w:rFonts w:hint="eastAsia" w:ascii="宋体" w:hAnsi="宋体" w:cs="宋体"/>
          <w:sz w:val="28"/>
          <w:szCs w:val="28"/>
        </w:rPr>
        <w:t>、从业人员健康证等食品安全信息，并佩戴符合市场监督管理局规定的口罩。</w:t>
      </w:r>
    </w:p>
    <w:p w14:paraId="12C966F3">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（2）销售的预包装食品、散装食品须有完整的标签，铺位现场存放供货商的索票索证，不得销售三无产品、标签不合格食品及无合法来源的食品；应有必要的防尘防蝇设施设备（提供设备图片）。</w:t>
      </w:r>
    </w:p>
    <w:p w14:paraId="6A0CE148">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（3）花市铺位禁止从事特别许可项目：包括生食类食品、冷加工糕点、冷荤类食品等高风险食品，违反者依法立案查处。</w:t>
      </w:r>
    </w:p>
    <w:p w14:paraId="47EF8D4D">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（4）铺位经营者使用计量工具（电子秤）应提前进行检定，未经检测的计量器具禁止进入花市。</w:t>
      </w:r>
    </w:p>
    <w:p w14:paraId="6E11259C">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（5）禁止售卖无权威鉴定机构出具检测证书的珠宝、任何中药材（含食药同源）、“港药”、“泰药”、无中文标签商品等金额较大，检测时间较长、易虚假宣传的产品。</w:t>
      </w:r>
    </w:p>
    <w:p w14:paraId="358FD77C">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（6）禁止售卖药品（包括中药、西药、中成药等）和医疗器械。</w:t>
      </w:r>
    </w:p>
    <w:p w14:paraId="785AFB2B">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（7）销售的食品均需有进货单据，以备执法人员检查。</w:t>
      </w:r>
    </w:p>
    <w:p w14:paraId="376A6BC0">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（8）所销售食品、饮品符合市场监管部门的保鲜、保质及卫生等相关要求。如发生投诉、食品中毒等事件，商家应能即时提供相关的食品检测报告。</w:t>
      </w:r>
    </w:p>
    <w:p w14:paraId="0F1450CF">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（9）B区（餐饮）仅可售卖配餐服务单位自身品牌的简易餐品和饮品，以场外配餐为主，场内只允许加热保温及简易加工工序，不得产生油烟，不能烧烤。</w:t>
      </w:r>
    </w:p>
    <w:p w14:paraId="2E33BE2C">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（10）销售的餐品、饮品价格与连锁店面售价统一，不得加价。</w:t>
      </w:r>
    </w:p>
    <w:p w14:paraId="764922C6">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（11）禁止售卖口香糖和果壳类食品（如瓜子、花生等）。</w:t>
      </w:r>
    </w:p>
    <w:p w14:paraId="22DC42A3">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（12）负责铺位范围内的安全、卫生，并负责铺位范围内经营秩序。</w:t>
      </w:r>
    </w:p>
    <w:p w14:paraId="70D476DB">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（13）禁止使用明火，禁止使用超过额定功率的电器。</w:t>
      </w:r>
    </w:p>
    <w:p w14:paraId="5716D2E4">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cs="宋体"/>
          <w:b/>
          <w:bCs/>
          <w:sz w:val="28"/>
          <w:szCs w:val="28"/>
        </w:rPr>
      </w:pPr>
      <w:r>
        <w:rPr>
          <w:rFonts w:hint="eastAsia" w:ascii="宋体" w:hAnsi="宋体" w:cs="宋体"/>
          <w:b/>
          <w:bCs/>
          <w:sz w:val="28"/>
          <w:szCs w:val="28"/>
        </w:rPr>
        <w:t>3、销售保健食品须知：</w:t>
      </w:r>
    </w:p>
    <w:p w14:paraId="7EB9F237">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）保健食品标签设置警示用语区及警示用语。警示用语区位于最小销售包装包装物（容器）的主要展示版面，所占面积不应小于其所在面的</w:t>
      </w:r>
      <w:r>
        <w:rPr>
          <w:rFonts w:ascii="宋体" w:hAnsi="宋体" w:cs="宋体"/>
          <w:sz w:val="28"/>
          <w:szCs w:val="28"/>
        </w:rPr>
        <w:t>20％。</w:t>
      </w:r>
    </w:p>
    <w:p w14:paraId="7D71EED2">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b/>
          <w:bCs/>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）保健食品经营者在经营保健食品的场所、网络平台等显要位置标注“保健食品不是药物，不能代替药物治疗疾病”等消费提示信息，引导消费者理性消费。</w:t>
      </w:r>
    </w:p>
    <w:p w14:paraId="09298FCA">
      <w:pPr>
        <w:keepNext w:val="0"/>
        <w:keepLines w:val="0"/>
        <w:pageBreakBefore w:val="0"/>
        <w:widowControl w:val="0"/>
        <w:kinsoku/>
        <w:wordWrap/>
        <w:overflowPunct/>
        <w:topLinePunct w:val="0"/>
        <w:autoSpaceDE/>
        <w:autoSpaceDN/>
        <w:bidi w:val="0"/>
        <w:adjustRightInd/>
        <w:snapToGrid w:val="0"/>
        <w:spacing w:line="216" w:lineRule="auto"/>
        <w:ind w:firstLine="562" w:firstLineChars="200"/>
        <w:textAlignment w:val="auto"/>
        <w:rPr>
          <w:rFonts w:ascii="宋体" w:hAnsi="宋体" w:cs="宋体"/>
          <w:b/>
          <w:bCs/>
          <w:sz w:val="28"/>
          <w:szCs w:val="28"/>
        </w:rPr>
      </w:pPr>
      <w:r>
        <w:rPr>
          <w:rFonts w:hint="eastAsia" w:ascii="宋体" w:hAnsi="宋体" w:cs="宋体"/>
          <w:b/>
          <w:bCs/>
          <w:sz w:val="28"/>
          <w:szCs w:val="28"/>
        </w:rPr>
        <w:t>4、G区（萌宠、宠物用品）铺位的特别经营要求：</w:t>
      </w:r>
    </w:p>
    <w:p w14:paraId="04DC988A">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G区商家所销售的产品仅限：宠物活体、宠物饲料产品（宠物配合饲料、宠物添加剂预混合饲料、其他宠物饲料等）、宠物用品三大类。</w:t>
      </w:r>
      <w:r>
        <w:rPr>
          <w:rFonts w:hint="eastAsia" w:ascii="宋体" w:hAnsi="宋体" w:cs="宋体"/>
          <w:b/>
          <w:bCs/>
          <w:sz w:val="28"/>
          <w:szCs w:val="28"/>
        </w:rPr>
        <w:t>不得进行动物诊疗行为，不得销售任何宣传具有预防、治疗、诊断动物疾病或者调节动物生理机能的宠物产品（含药物饲料添加剂、处方粮等）</w:t>
      </w:r>
      <w:r>
        <w:rPr>
          <w:rFonts w:hint="eastAsia" w:ascii="宋体" w:hAnsi="宋体" w:cs="宋体"/>
          <w:sz w:val="28"/>
          <w:szCs w:val="28"/>
        </w:rPr>
        <w:t>。</w:t>
      </w:r>
    </w:p>
    <w:p w14:paraId="0B8ED25D">
      <w:pPr>
        <w:keepNext w:val="0"/>
        <w:keepLines w:val="0"/>
        <w:pageBreakBefore w:val="0"/>
        <w:widowControl w:val="0"/>
        <w:kinsoku/>
        <w:wordWrap/>
        <w:overflowPunct/>
        <w:topLinePunct w:val="0"/>
        <w:autoSpaceDE/>
        <w:autoSpaceDN/>
        <w:bidi w:val="0"/>
        <w:adjustRightInd/>
        <w:snapToGrid w:val="0"/>
        <w:spacing w:line="216" w:lineRule="auto"/>
        <w:ind w:firstLine="562" w:firstLineChars="200"/>
        <w:jc w:val="both"/>
        <w:textAlignment w:val="auto"/>
        <w:rPr>
          <w:rFonts w:ascii="宋体" w:hAnsi="宋体" w:cs="宋体"/>
          <w:b/>
          <w:bCs/>
          <w:sz w:val="28"/>
          <w:szCs w:val="28"/>
        </w:rPr>
      </w:pPr>
      <w:r>
        <w:rPr>
          <w:rFonts w:hint="eastAsia" w:ascii="宋体" w:hAnsi="宋体" w:cs="宋体"/>
          <w:b/>
          <w:bCs/>
          <w:sz w:val="28"/>
          <w:szCs w:val="28"/>
          <w:lang w:eastAsia="zh-CN"/>
        </w:rPr>
        <w:t>（</w:t>
      </w:r>
      <w:r>
        <w:rPr>
          <w:rFonts w:hint="eastAsia" w:ascii="宋体" w:hAnsi="宋体" w:cs="宋体"/>
          <w:b/>
          <w:bCs/>
          <w:sz w:val="28"/>
          <w:szCs w:val="28"/>
          <w:lang w:val="en-US" w:eastAsia="zh-CN"/>
        </w:rPr>
        <w:t>一</w:t>
      </w:r>
      <w:r>
        <w:rPr>
          <w:rFonts w:hint="eastAsia" w:ascii="宋体" w:hAnsi="宋体" w:cs="宋体"/>
          <w:b/>
          <w:bCs/>
          <w:sz w:val="28"/>
          <w:szCs w:val="28"/>
          <w:lang w:eastAsia="zh-CN"/>
        </w:rPr>
        <w:t>）</w:t>
      </w:r>
      <w:r>
        <w:rPr>
          <w:rFonts w:hint="eastAsia" w:ascii="宋体" w:hAnsi="宋体" w:cs="宋体"/>
          <w:b/>
          <w:bCs/>
          <w:sz w:val="28"/>
          <w:szCs w:val="28"/>
        </w:rPr>
        <w:t>宠物活体</w:t>
      </w:r>
    </w:p>
    <w:p w14:paraId="6319F156">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1.经营宠物活体的商家，应具有经营范围含动物活体销售的营业执照和线下门店，在花市营业期间应公示线下门店信息。</w:t>
      </w:r>
    </w:p>
    <w:p w14:paraId="3AD360AF">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2.所展出、经营、演出的宠物活体应当附有检疫证明。</w:t>
      </w:r>
    </w:p>
    <w:p w14:paraId="431F808D">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3.经营者应与消费者签订宠物销售服务合同（经营者可自行制定，也可使用深圳市市场监督管理局制定的示范文本，示范文本详见附件）。合同中应至少列明5点：消费者、经营者，以及宠物基本信息；消费金额及其涵盖范围；交付方式；退费标准和期限；售后保障服务等。</w:t>
      </w:r>
    </w:p>
    <w:p w14:paraId="248652A8">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4.宠物应限制在规定好的区域内（用绳子拴好或置于透明箱、笼子内），禁止任其在花市到处乱窜，如有违者，立即清退，经营押金全部没收，不予退回。</w:t>
      </w:r>
    </w:p>
    <w:p w14:paraId="35577EB3">
      <w:pPr>
        <w:keepNext w:val="0"/>
        <w:keepLines w:val="0"/>
        <w:pageBreakBefore w:val="0"/>
        <w:widowControl w:val="0"/>
        <w:kinsoku/>
        <w:wordWrap/>
        <w:overflowPunct/>
        <w:topLinePunct w:val="0"/>
        <w:autoSpaceDE/>
        <w:autoSpaceDN/>
        <w:bidi w:val="0"/>
        <w:adjustRightInd/>
        <w:snapToGrid w:val="0"/>
        <w:spacing w:line="216" w:lineRule="auto"/>
        <w:ind w:firstLine="562" w:firstLineChars="200"/>
        <w:jc w:val="both"/>
        <w:textAlignment w:val="auto"/>
        <w:rPr>
          <w:rFonts w:ascii="宋体" w:hAnsi="宋体" w:cs="宋体"/>
          <w:b/>
          <w:bCs/>
          <w:sz w:val="28"/>
          <w:szCs w:val="28"/>
        </w:rPr>
      </w:pPr>
      <w:r>
        <w:rPr>
          <w:rFonts w:hint="eastAsia" w:ascii="宋体" w:hAnsi="宋体" w:cs="宋体"/>
          <w:b/>
          <w:bCs/>
          <w:sz w:val="28"/>
          <w:szCs w:val="28"/>
          <w:lang w:eastAsia="zh-CN"/>
        </w:rPr>
        <w:t>（</w:t>
      </w:r>
      <w:r>
        <w:rPr>
          <w:rFonts w:hint="eastAsia" w:ascii="宋体" w:hAnsi="宋体" w:cs="宋体"/>
          <w:b/>
          <w:bCs/>
          <w:sz w:val="28"/>
          <w:szCs w:val="28"/>
          <w:lang w:val="en-US" w:eastAsia="zh-CN"/>
        </w:rPr>
        <w:t>二</w:t>
      </w:r>
      <w:r>
        <w:rPr>
          <w:rFonts w:hint="eastAsia" w:ascii="宋体" w:hAnsi="宋体" w:cs="宋体"/>
          <w:b/>
          <w:bCs/>
          <w:sz w:val="28"/>
          <w:szCs w:val="28"/>
          <w:lang w:eastAsia="zh-CN"/>
        </w:rPr>
        <w:t>）</w:t>
      </w:r>
      <w:r>
        <w:rPr>
          <w:rFonts w:hint="eastAsia" w:ascii="宋体" w:hAnsi="宋体" w:cs="宋体"/>
          <w:b/>
          <w:bCs/>
          <w:sz w:val="28"/>
          <w:szCs w:val="28"/>
        </w:rPr>
        <w:t>宠物饲料产品</w:t>
      </w:r>
    </w:p>
    <w:p w14:paraId="2FDBD807">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1.商家禁止经营无生产许可证的宠物配合饲料、宠物添加剂预混合饲料。禁止经营未取得进口登记证的进口宠物配合饲料、进口宠物添加剂预混合饲料。</w:t>
      </w:r>
    </w:p>
    <w:p w14:paraId="29787C97">
      <w:pPr>
        <w:keepNext w:val="0"/>
        <w:keepLines w:val="0"/>
        <w:pageBreakBefore w:val="0"/>
        <w:widowControl w:val="0"/>
        <w:kinsoku/>
        <w:wordWrap/>
        <w:overflowPunct/>
        <w:topLinePunct w:val="0"/>
        <w:autoSpaceDE/>
        <w:autoSpaceDN/>
        <w:bidi w:val="0"/>
        <w:adjustRightInd/>
        <w:snapToGrid w:val="0"/>
        <w:spacing w:line="216" w:lineRule="auto"/>
        <w:ind w:firstLine="560" w:firstLineChars="200"/>
        <w:textAlignment w:val="auto"/>
        <w:rPr>
          <w:rFonts w:ascii="宋体" w:hAnsi="宋体" w:cs="宋体"/>
          <w:sz w:val="28"/>
          <w:szCs w:val="28"/>
        </w:rPr>
      </w:pPr>
      <w:r>
        <w:rPr>
          <w:rFonts w:hint="eastAsia" w:ascii="宋体" w:hAnsi="宋体" w:cs="宋体"/>
          <w:sz w:val="28"/>
          <w:szCs w:val="28"/>
        </w:rPr>
        <w:t>2.商家不得对宠物饲料产品进行拆包、分装，不得对宠物饲料产品进行再加工或者添加任何物质。</w:t>
      </w:r>
    </w:p>
    <w:p w14:paraId="62676A81">
      <w:pPr>
        <w:snapToGrid w:val="0"/>
        <w:ind w:firstLine="562" w:firstLineChars="200"/>
        <w:rPr>
          <w:rFonts w:ascii="宋体" w:hAnsi="宋体" w:cs="宋体"/>
          <w:b/>
          <w:bCs/>
          <w:sz w:val="28"/>
          <w:szCs w:val="28"/>
        </w:rPr>
      </w:pPr>
      <w:r>
        <w:rPr>
          <w:rFonts w:hint="eastAsia" w:ascii="宋体" w:hAnsi="宋体" w:cs="宋体"/>
          <w:b/>
          <w:bCs/>
          <w:sz w:val="28"/>
          <w:szCs w:val="28"/>
        </w:rPr>
        <w:t>六、竞买保证金、拍卖成交价款、拍卖佣金及经营押金、平台技术服务费缴纳方式</w:t>
      </w:r>
    </w:p>
    <w:p w14:paraId="3B74BCBE">
      <w:pPr>
        <w:snapToGrid w:val="0"/>
        <w:ind w:firstLine="560" w:firstLineChars="200"/>
        <w:rPr>
          <w:rFonts w:ascii="宋体" w:hAnsi="宋体" w:cs="宋体"/>
          <w:sz w:val="28"/>
          <w:szCs w:val="28"/>
        </w:rPr>
      </w:pPr>
      <w:r>
        <w:rPr>
          <w:rFonts w:ascii="宋体" w:hAnsi="宋体" w:cs="宋体"/>
          <w:sz w:val="28"/>
          <w:szCs w:val="28"/>
        </w:rPr>
        <w:t>1、竞买保证金</w:t>
      </w:r>
      <w:r>
        <w:rPr>
          <w:rFonts w:hint="eastAsia" w:ascii="宋体" w:hAnsi="宋体" w:cs="宋体"/>
          <w:sz w:val="28"/>
          <w:szCs w:val="28"/>
        </w:rPr>
        <w:t>（人民币5000元/铺位）缴纳方式：【线上支付】</w:t>
      </w:r>
    </w:p>
    <w:p w14:paraId="05CD94E7">
      <w:pPr>
        <w:snapToGrid w:val="0"/>
        <w:ind w:firstLine="560" w:firstLineChars="200"/>
        <w:rPr>
          <w:rFonts w:ascii="宋体" w:hAnsi="宋体" w:cs="宋体"/>
          <w:sz w:val="28"/>
          <w:szCs w:val="28"/>
        </w:rPr>
      </w:pPr>
      <w:r>
        <w:rPr>
          <w:rFonts w:ascii="宋体" w:hAnsi="宋体" w:cs="宋体"/>
          <w:sz w:val="28"/>
          <w:szCs w:val="28"/>
        </w:rPr>
        <w:t>A、</w:t>
      </w:r>
      <w:r>
        <w:rPr>
          <w:rFonts w:hint="eastAsia" w:ascii="宋体" w:hAnsi="宋体" w:cs="宋体"/>
          <w:sz w:val="28"/>
          <w:szCs w:val="28"/>
        </w:rPr>
        <w:t>C区：竞买人通过全拍网平台在线支付竞买保证金（竞价结束前均可支付）。</w:t>
      </w:r>
    </w:p>
    <w:p w14:paraId="7D060B93">
      <w:pPr>
        <w:snapToGrid w:val="0"/>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sz w:val="28"/>
          <w:szCs w:val="28"/>
        </w:rPr>
        <w:t>B、D、E、F、G区：</w:t>
      </w:r>
      <w:r>
        <w:fldChar w:fldCharType="begin"/>
      </w:r>
      <w:r>
        <w:instrText xml:space="preserve"> HYPERLINK "mailto:【线上支付】网络竞买人请于12月29日上午12时前，通过全拍网平台在线支付竞买保证金线上支付】，并于12月29日上午12时前持相关有效证件（营业执照、法人证明书、法人授权书、法人及被授权人身份证复印件等，具体以各区铺位要求为准）到我司或发扫描件至我司邮箱（gdxunxing96@163.com，请在授权人身份证复印件上注明网络竞买注册手机号码）办理网络竞买登记手续，逾期不予办理。" </w:instrText>
      </w:r>
      <w:r>
        <w:fldChar w:fldCharType="separate"/>
      </w:r>
      <w:r>
        <w:rPr>
          <w:rStyle w:val="9"/>
          <w:rFonts w:hint="eastAsia" w:ascii="宋体" w:hAnsi="宋体" w:cs="宋体"/>
          <w:color w:val="auto"/>
          <w:sz w:val="28"/>
          <w:szCs w:val="28"/>
          <w:u w:val="none"/>
        </w:rPr>
        <w:t>竞买人须于1</w:t>
      </w:r>
      <w:r>
        <w:rPr>
          <w:rStyle w:val="9"/>
          <w:rFonts w:ascii="宋体" w:hAnsi="宋体" w:cs="宋体"/>
          <w:color w:val="auto"/>
          <w:sz w:val="28"/>
          <w:szCs w:val="28"/>
          <w:u w:val="none"/>
        </w:rPr>
        <w:t>2月</w:t>
      </w:r>
      <w:r>
        <w:rPr>
          <w:rStyle w:val="9"/>
          <w:rFonts w:hint="eastAsia" w:ascii="宋体" w:hAnsi="宋体" w:cs="宋体"/>
          <w:color w:val="auto"/>
          <w:sz w:val="28"/>
          <w:szCs w:val="28"/>
          <w:u w:val="none"/>
        </w:rPr>
        <w:t>30日中午</w:t>
      </w:r>
      <w:r>
        <w:rPr>
          <w:rStyle w:val="9"/>
          <w:rFonts w:ascii="宋体" w:hAnsi="宋体" w:cs="宋体"/>
          <w:color w:val="auto"/>
          <w:sz w:val="28"/>
          <w:szCs w:val="28"/>
          <w:u w:val="none"/>
        </w:rPr>
        <w:t>12</w:t>
      </w:r>
      <w:r>
        <w:rPr>
          <w:rStyle w:val="9"/>
          <w:rFonts w:hint="eastAsia" w:ascii="宋体" w:hAnsi="宋体" w:cs="宋体"/>
          <w:color w:val="auto"/>
          <w:sz w:val="28"/>
          <w:szCs w:val="28"/>
          <w:u w:val="none"/>
        </w:rPr>
        <w:t>时前</w:t>
      </w:r>
      <w:r>
        <w:rPr>
          <w:rStyle w:val="9"/>
          <w:rFonts w:hint="eastAsia" w:ascii="宋体" w:hAnsi="宋体" w:cs="宋体"/>
          <w:color w:val="auto"/>
          <w:sz w:val="28"/>
          <w:szCs w:val="28"/>
          <w:u w:val="none"/>
        </w:rPr>
        <w:fldChar w:fldCharType="end"/>
      </w:r>
      <w:r>
        <w:rPr>
          <w:rFonts w:hint="eastAsia" w:ascii="宋体" w:hAnsi="宋体" w:cs="宋体"/>
          <w:color w:val="000000" w:themeColor="text1"/>
          <w:sz w:val="28"/>
          <w:szCs w:val="28"/>
          <w14:textFill>
            <w14:solidFill>
              <w14:schemeClr w14:val="tx1"/>
            </w14:solidFill>
          </w14:textFill>
        </w:rPr>
        <w:t>将加盖公章的参拍资格证明文件复印件通</w:t>
      </w:r>
      <w:r>
        <w:rPr>
          <w:rFonts w:hint="eastAsia" w:ascii="宋体" w:hAnsi="宋体" w:cs="宋体"/>
          <w:sz w:val="28"/>
          <w:szCs w:val="28"/>
        </w:rPr>
        <w:t>过全拍网平台上传提交，</w:t>
      </w:r>
      <w:r>
        <w:rPr>
          <w:rFonts w:hint="eastAsia" w:ascii="宋体" w:hAnsi="宋体" w:cs="宋体"/>
          <w:color w:val="000000" w:themeColor="text1"/>
          <w:sz w:val="28"/>
          <w:szCs w:val="28"/>
          <w14:textFill>
            <w14:solidFill>
              <w14:schemeClr w14:val="tx1"/>
            </w14:solidFill>
          </w14:textFill>
        </w:rPr>
        <w:t>办理网络竞买登记手续，逾期不予办理。</w:t>
      </w:r>
      <w:r>
        <w:rPr>
          <w:rFonts w:hint="eastAsia" w:ascii="宋体" w:hAnsi="宋体" w:cs="宋体"/>
          <w:sz w:val="28"/>
          <w:szCs w:val="28"/>
        </w:rPr>
        <w:t>审核通过后</w:t>
      </w:r>
      <w:r>
        <w:rPr>
          <w:rFonts w:hint="eastAsia" w:ascii="宋体" w:hAnsi="宋体" w:cs="宋体"/>
          <w:color w:val="000000" w:themeColor="text1"/>
          <w:sz w:val="28"/>
          <w:szCs w:val="28"/>
          <w14:textFill>
            <w14:solidFill>
              <w14:schemeClr w14:val="tx1"/>
            </w14:solidFill>
          </w14:textFill>
        </w:rPr>
        <w:t>，在全拍网平台在线支付竞买保证金</w:t>
      </w:r>
      <w:r>
        <w:rPr>
          <w:rFonts w:hint="eastAsia" w:ascii="宋体" w:hAnsi="宋体" w:cs="宋体"/>
          <w:sz w:val="28"/>
          <w:szCs w:val="28"/>
        </w:rPr>
        <w:t>（竞价结束前均可支付）</w:t>
      </w:r>
      <w:r>
        <w:rPr>
          <w:rFonts w:hint="eastAsia" w:ascii="宋体" w:hAnsi="宋体" w:cs="宋体"/>
          <w:color w:val="000000" w:themeColor="text1"/>
          <w:sz w:val="28"/>
          <w:szCs w:val="28"/>
          <w14:textFill>
            <w14:solidFill>
              <w14:schemeClr w14:val="tx1"/>
            </w14:solidFill>
          </w14:textFill>
        </w:rPr>
        <w:t>方能出价参拍，否则不具备参拍资格。</w:t>
      </w:r>
    </w:p>
    <w:p w14:paraId="37E4A4DA">
      <w:pPr>
        <w:snapToGrid w:val="0"/>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14:textFill>
            <w14:solidFill>
              <w14:schemeClr w14:val="tx1"/>
            </w14:solidFill>
          </w14:textFill>
        </w:rPr>
        <w:t>A、C、D、E、F区：竞买人最多可支付3份竞买保证金。B区：竞买人最多可支付1份竞买保证金。G区：竞买人最多可支付2份竞买保证金。保证金可分别在上述7个区域铺位所属的区域专场通用（保证金不可跨区域使用），当前应价为最高价时或标的成交后则会冻结1份保证金，应价被超过后则释放冻结的保证金。</w:t>
      </w:r>
    </w:p>
    <w:p w14:paraId="2B223788">
      <w:pPr>
        <w:snapToGrid w:val="0"/>
        <w:ind w:firstLine="560" w:firstLineChars="200"/>
        <w:rPr>
          <w:rFonts w:ascii="宋体" w:hAnsi="宋体" w:cs="宋体"/>
          <w:color w:val="000000" w:themeColor="text1"/>
          <w:sz w:val="28"/>
          <w:szCs w:val="28"/>
          <w14:textFill>
            <w14:solidFill>
              <w14:schemeClr w14:val="tx1"/>
            </w14:solidFill>
          </w14:textFill>
        </w:rPr>
      </w:pPr>
      <w:r>
        <w:rPr>
          <w:rFonts w:ascii="宋体" w:hAnsi="宋体" w:cs="宋体"/>
          <w:color w:val="000000" w:themeColor="text1"/>
          <w:sz w:val="28"/>
          <w:szCs w:val="28"/>
          <w14:textFill>
            <w14:solidFill>
              <w14:schemeClr w14:val="tx1"/>
            </w14:solidFill>
          </w14:textFill>
        </w:rPr>
        <w:t>2、拍卖成交价款及拍卖佣金缴纳方式</w:t>
      </w:r>
      <w:r>
        <w:rPr>
          <w:rFonts w:hint="eastAsia" w:ascii="宋体" w:hAnsi="宋体" w:cs="宋体"/>
          <w:color w:val="000000" w:themeColor="text1"/>
          <w:sz w:val="28"/>
          <w:szCs w:val="28"/>
          <w14:textFill>
            <w14:solidFill>
              <w14:schemeClr w14:val="tx1"/>
            </w14:solidFill>
          </w14:textFill>
        </w:rPr>
        <w:t>：</w:t>
      </w:r>
      <w:r>
        <w:rPr>
          <w:rFonts w:hint="eastAsia" w:ascii="宋体" w:hAnsi="宋体" w:cs="宋体"/>
          <w:sz w:val="28"/>
          <w:szCs w:val="28"/>
        </w:rPr>
        <w:t>【线下支付】</w:t>
      </w:r>
    </w:p>
    <w:p w14:paraId="1231F986">
      <w:pPr>
        <w:snapToGrid w:val="0"/>
        <w:ind w:firstLine="560" w:firstLineChars="200"/>
        <w:rPr>
          <w:rFonts w:ascii="宋体" w:hAnsi="宋体" w:cs="宋体"/>
          <w:sz w:val="28"/>
          <w:szCs w:val="28"/>
        </w:rPr>
      </w:pPr>
      <w:r>
        <w:rPr>
          <w:rFonts w:hint="eastAsia" w:ascii="宋体" w:hAnsi="宋体" w:cs="宋体"/>
          <w:sz w:val="28"/>
          <w:szCs w:val="28"/>
        </w:rPr>
        <w:t>拍卖成交后，</w:t>
      </w:r>
      <w:r>
        <w:rPr>
          <w:rFonts w:hint="eastAsia" w:ascii="宋体" w:hAnsi="宋体" w:cs="宋体"/>
          <w:color w:val="000000" w:themeColor="text1"/>
          <w:sz w:val="28"/>
          <w:szCs w:val="28"/>
          <w14:textFill>
            <w14:solidFill>
              <w14:schemeClr w14:val="tx1"/>
            </w14:solidFill>
          </w14:textFill>
        </w:rPr>
        <w:t>所有以企业参拍的买受人须携带公章及参拍资格证明文件原件（一式两份，加盖公章）前往我司（深圳市罗湖区爱国路10号金通大厦B座24层）办理成交手续。</w:t>
      </w:r>
    </w:p>
    <w:p w14:paraId="0D288A75">
      <w:pPr>
        <w:snapToGrid w:val="0"/>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sz w:val="28"/>
          <w:szCs w:val="28"/>
        </w:rPr>
        <w:t>（1）买受人应在拍卖成交之日起3个自然日内线下缴纳</w:t>
      </w:r>
      <w:r>
        <w:rPr>
          <w:rFonts w:hint="eastAsia" w:ascii="宋体" w:hAnsi="宋体" w:cs="宋体"/>
          <w:color w:val="000000" w:themeColor="text1"/>
          <w:sz w:val="28"/>
          <w:szCs w:val="28"/>
          <w14:textFill>
            <w14:solidFill>
              <w14:schemeClr w14:val="tx1"/>
            </w14:solidFill>
          </w14:textFill>
        </w:rPr>
        <w:t>成交价款及拍卖佣金。</w:t>
      </w:r>
    </w:p>
    <w:p w14:paraId="5F807CF9">
      <w:pPr>
        <w:snapToGrid w:val="0"/>
        <w:ind w:firstLine="560" w:firstLineChars="200"/>
        <w:rPr>
          <w:rFonts w:ascii="宋体" w:hAnsi="宋体" w:cs="宋体"/>
          <w:sz w:val="28"/>
          <w:szCs w:val="28"/>
        </w:rPr>
      </w:pPr>
      <w:r>
        <w:rPr>
          <w:rFonts w:hint="eastAsia" w:ascii="宋体" w:hAnsi="宋体" w:cs="宋体"/>
          <w:sz w:val="28"/>
          <w:szCs w:val="28"/>
        </w:rPr>
        <w:t>（2）买受人向拍卖公司缴纳的拍卖佣金为：拍卖成交价*佣金率5%，拍卖成交价即拍卖会上该标的物的最终成交价格。</w:t>
      </w:r>
    </w:p>
    <w:p w14:paraId="555CBEAE">
      <w:pPr>
        <w:snapToGrid w:val="0"/>
        <w:ind w:firstLine="560" w:firstLineChars="200"/>
        <w:rPr>
          <w:rFonts w:ascii="宋体" w:hAnsi="宋体" w:cs="宋体"/>
          <w:color w:val="FF0000"/>
          <w:sz w:val="28"/>
          <w:szCs w:val="28"/>
        </w:rPr>
      </w:pPr>
      <w:r>
        <w:rPr>
          <w:rFonts w:hint="eastAsia" w:ascii="宋体" w:hAnsi="宋体" w:cs="宋体"/>
          <w:sz w:val="28"/>
          <w:szCs w:val="28"/>
        </w:rPr>
        <w:t>（3）</w:t>
      </w:r>
      <w:r>
        <w:rPr>
          <w:rFonts w:hint="eastAsia" w:ascii="宋体" w:hAnsi="宋体" w:cs="宋体"/>
          <w:color w:val="000000" w:themeColor="text1"/>
          <w:sz w:val="28"/>
          <w:szCs w:val="28"/>
          <w14:textFill>
            <w14:solidFill>
              <w14:schemeClr w14:val="tx1"/>
            </w14:solidFill>
          </w14:textFill>
        </w:rPr>
        <w:t>拍卖成交价款及拍卖佣金线下支付</w:t>
      </w:r>
      <w:r>
        <w:rPr>
          <w:rFonts w:hint="eastAsia" w:ascii="宋体" w:hAnsi="宋体" w:cs="宋体"/>
          <w:sz w:val="28"/>
          <w:szCs w:val="28"/>
        </w:rPr>
        <w:t>到我司指定账户（户名：广东迅兴拍卖有限公司，帐号：41009100040008541，开户行：中国农业银行深圳锦湖支行），转账备注“XXX付XXX铺位拍卖款”，如代付款请备注“代XXX付XXX铺位拍卖款”。</w:t>
      </w:r>
    </w:p>
    <w:p w14:paraId="735E155D">
      <w:pPr>
        <w:snapToGrid w:val="0"/>
        <w:ind w:firstLine="560" w:firstLineChars="200"/>
        <w:rPr>
          <w:rFonts w:ascii="宋体" w:hAnsi="宋体" w:cs="宋体"/>
          <w:sz w:val="28"/>
          <w:szCs w:val="28"/>
        </w:rPr>
      </w:pPr>
      <w:r>
        <w:rPr>
          <w:rFonts w:ascii="宋体" w:hAnsi="宋体" w:cs="宋体"/>
          <w:color w:val="000000" w:themeColor="text1"/>
          <w:sz w:val="28"/>
          <w:szCs w:val="28"/>
          <w14:textFill>
            <w14:solidFill>
              <w14:schemeClr w14:val="tx1"/>
            </w14:solidFill>
          </w14:textFill>
        </w:rPr>
        <w:t>3</w:t>
      </w:r>
      <w:r>
        <w:rPr>
          <w:rFonts w:hint="eastAsia" w:ascii="宋体" w:hAnsi="宋体" w:cs="宋体"/>
          <w:color w:val="000000" w:themeColor="text1"/>
          <w:sz w:val="28"/>
          <w:szCs w:val="28"/>
          <w14:textFill>
            <w14:solidFill>
              <w14:schemeClr w14:val="tx1"/>
            </w14:solidFill>
          </w14:textFill>
        </w:rPr>
        <w:t>、经营押金缴纳方式：</w:t>
      </w:r>
      <w:r>
        <w:rPr>
          <w:rFonts w:hint="eastAsia" w:ascii="宋体" w:hAnsi="宋体" w:cs="宋体"/>
          <w:sz w:val="28"/>
          <w:szCs w:val="28"/>
        </w:rPr>
        <w:t>【线下支付】</w:t>
      </w:r>
    </w:p>
    <w:p w14:paraId="4A39B748">
      <w:pPr>
        <w:snapToGrid w:val="0"/>
        <w:ind w:firstLine="560" w:firstLineChars="200"/>
        <w:rPr>
          <w:rFonts w:ascii="宋体" w:hAnsi="宋体" w:cs="宋体"/>
          <w:sz w:val="28"/>
          <w:szCs w:val="28"/>
        </w:rPr>
      </w:pPr>
      <w:r>
        <w:rPr>
          <w:rFonts w:hint="eastAsia" w:ascii="宋体" w:hAnsi="宋体" w:cs="宋体"/>
          <w:sz w:val="28"/>
          <w:szCs w:val="28"/>
        </w:rPr>
        <w:t>成交后，A、C、D区买受人的竞买保证金自动转为经营押金；</w:t>
      </w:r>
      <w:bookmarkStart w:id="1" w:name="OLE_LINK1"/>
      <w:r>
        <w:rPr>
          <w:rFonts w:hint="eastAsia" w:ascii="宋体" w:hAnsi="宋体" w:cs="宋体"/>
          <w:sz w:val="28"/>
          <w:szCs w:val="28"/>
        </w:rPr>
        <w:t>B、E、F、G区</w:t>
      </w:r>
      <w:bookmarkEnd w:id="1"/>
      <w:r>
        <w:rPr>
          <w:rFonts w:hint="eastAsia" w:ascii="宋体" w:hAnsi="宋体" w:cs="宋体"/>
          <w:sz w:val="28"/>
          <w:szCs w:val="28"/>
        </w:rPr>
        <w:t>买受人需另行线下支付经营押金10000元/铺位到我司指定账户（户名：广东迅兴拍卖有限公司，帐号：41009100040008541，开户行：中国农业银行深圳锦湖支行），经营押金到账后B、E、F、G区买受人缴纳的竞买保证金原路无息退回。转账备注“XXX付XXX铺位经营押金”，经营押金不能与</w:t>
      </w:r>
      <w:r>
        <w:rPr>
          <w:rFonts w:hint="eastAsia" w:ascii="宋体" w:hAnsi="宋体" w:cs="宋体"/>
          <w:color w:val="000000" w:themeColor="text1"/>
          <w:sz w:val="28"/>
          <w:szCs w:val="28"/>
          <w14:textFill>
            <w14:solidFill>
              <w14:schemeClr w14:val="tx1"/>
            </w14:solidFill>
          </w14:textFill>
        </w:rPr>
        <w:t>拍卖成交价款及拍卖佣金一起支付。</w:t>
      </w:r>
    </w:p>
    <w:p w14:paraId="634B271A">
      <w:pPr>
        <w:snapToGrid w:val="0"/>
        <w:ind w:firstLine="560" w:firstLineChars="200"/>
        <w:rPr>
          <w:rFonts w:ascii="宋体" w:hAnsi="宋体" w:cs="宋体"/>
          <w:sz w:val="28"/>
          <w:szCs w:val="28"/>
        </w:rPr>
      </w:pPr>
      <w:r>
        <w:rPr>
          <w:rFonts w:ascii="宋体" w:hAnsi="宋体" w:cs="宋体"/>
          <w:sz w:val="28"/>
          <w:szCs w:val="28"/>
        </w:rPr>
        <w:t>4、平台技术服务费缴纳方式</w:t>
      </w:r>
      <w:r>
        <w:rPr>
          <w:rFonts w:hint="eastAsia" w:ascii="宋体" w:hAnsi="宋体" w:cs="宋体"/>
          <w:sz w:val="28"/>
          <w:szCs w:val="28"/>
        </w:rPr>
        <w:t>：【线上支付】</w:t>
      </w:r>
    </w:p>
    <w:p w14:paraId="220CA026">
      <w:pPr>
        <w:snapToGrid w:val="0"/>
        <w:ind w:firstLine="560" w:firstLineChars="200"/>
        <w:rPr>
          <w:rFonts w:ascii="宋体" w:hAnsi="宋体" w:cs="宋体"/>
          <w:sz w:val="28"/>
          <w:szCs w:val="28"/>
        </w:rPr>
      </w:pPr>
      <w:r>
        <w:rPr>
          <w:rFonts w:hint="eastAsia" w:ascii="宋体" w:hAnsi="宋体" w:cs="宋体"/>
          <w:sz w:val="28"/>
          <w:szCs w:val="28"/>
        </w:rPr>
        <w:t>拍卖成交后，买受人应在拍卖成交之日起3个自然日内通过全拍网平台线上支付平台技术服务费（拍卖成交价</w:t>
      </w:r>
      <w:r>
        <w:rPr>
          <w:rFonts w:ascii="宋体" w:hAnsi="宋体" w:cs="宋体"/>
          <w:sz w:val="28"/>
          <w:szCs w:val="28"/>
        </w:rPr>
        <w:t>*1%</w:t>
      </w:r>
      <w:r>
        <w:rPr>
          <w:rFonts w:hint="eastAsia" w:ascii="宋体" w:hAnsi="宋体" w:cs="宋体"/>
          <w:sz w:val="28"/>
          <w:szCs w:val="28"/>
        </w:rPr>
        <w:t>）</w:t>
      </w:r>
    </w:p>
    <w:p w14:paraId="66E26D83">
      <w:pPr>
        <w:snapToGrid w:val="0"/>
        <w:ind w:firstLine="562" w:firstLineChars="200"/>
        <w:rPr>
          <w:rFonts w:ascii="宋体" w:hAnsi="宋体" w:cs="宋体"/>
          <w:b/>
          <w:bCs/>
          <w:sz w:val="28"/>
          <w:szCs w:val="28"/>
        </w:rPr>
      </w:pPr>
      <w:r>
        <w:rPr>
          <w:rFonts w:hint="eastAsia" w:ascii="宋体" w:hAnsi="宋体" w:cs="宋体"/>
          <w:b/>
          <w:bCs/>
          <w:sz w:val="28"/>
          <w:szCs w:val="28"/>
        </w:rPr>
        <w:t>七、应价与成交</w:t>
      </w:r>
    </w:p>
    <w:p w14:paraId="02127247">
      <w:pPr>
        <w:snapToGrid w:val="0"/>
        <w:ind w:firstLine="560" w:firstLineChars="200"/>
        <w:rPr>
          <w:rFonts w:ascii="宋体" w:hAnsi="宋体" w:cs="宋体"/>
          <w:sz w:val="28"/>
          <w:szCs w:val="28"/>
        </w:rPr>
      </w:pPr>
      <w:r>
        <w:rPr>
          <w:rFonts w:hint="eastAsia" w:ascii="宋体" w:hAnsi="宋体" w:cs="宋体"/>
          <w:sz w:val="28"/>
          <w:szCs w:val="28"/>
        </w:rPr>
        <w:t>竞买人必须清楚所竞买的花市铺位区域经营范围，一旦竞买成功，必须按2025年罗湖区迎春花市规定的铺位区域经营类别范围执行。</w:t>
      </w:r>
    </w:p>
    <w:p w14:paraId="33406DB8">
      <w:pPr>
        <w:numPr>
          <w:ilvl w:val="0"/>
          <w:numId w:val="1"/>
        </w:numPr>
        <w:snapToGrid w:val="0"/>
        <w:ind w:firstLine="560" w:firstLineChars="200"/>
        <w:rPr>
          <w:rFonts w:ascii="宋体" w:hAnsi="宋体" w:cs="宋体"/>
          <w:sz w:val="28"/>
          <w:szCs w:val="28"/>
        </w:rPr>
      </w:pPr>
      <w:r>
        <w:rPr>
          <w:rFonts w:hint="eastAsia" w:ascii="宋体" w:hAnsi="宋体" w:cs="宋体"/>
          <w:sz w:val="28"/>
          <w:szCs w:val="28"/>
        </w:rPr>
        <w:t>拍卖开始，符合条件的竞买人在其所交竞买保证金可用的情况下可对所属专场内任意铺位进行出价。竞买人一经应价，不得反悔（保证金冻结），当其他竞买人有更高的应价时，前一应价出局（所冻结保证金释放并可用）。</w:t>
      </w:r>
    </w:p>
    <w:p w14:paraId="53AF60D3">
      <w:pPr>
        <w:numPr>
          <w:ilvl w:val="0"/>
          <w:numId w:val="1"/>
        </w:numPr>
        <w:snapToGrid w:val="0"/>
        <w:ind w:firstLine="560" w:firstLineChars="200"/>
        <w:rPr>
          <w:rFonts w:ascii="宋体" w:hAnsi="宋体" w:cs="宋体"/>
          <w:sz w:val="28"/>
          <w:szCs w:val="28"/>
        </w:rPr>
      </w:pPr>
      <w:r>
        <w:rPr>
          <w:rFonts w:hint="eastAsia" w:ascii="宋体" w:hAnsi="宋体" w:cs="宋体"/>
          <w:sz w:val="28"/>
          <w:szCs w:val="28"/>
        </w:rPr>
        <w:t>本次拍卖根据网络平台实际时间按各区域场次顺序进行。拍卖采取增价方式。拍卖活动设置延时出价功能，延时周期2分钟，具体延时时间以平台显示为准。每次出价可按系统预设的加价幅度（200元/次）的整数倍进行出价，最终在延时周期内无人再出价，则出价最高者成交。该应价最高的竞买人即成为买受人，具有法律约束力。</w:t>
      </w:r>
    </w:p>
    <w:p w14:paraId="39DFFE08">
      <w:pPr>
        <w:snapToGrid w:val="0"/>
        <w:ind w:firstLine="560" w:firstLineChars="200"/>
        <w:rPr>
          <w:rFonts w:ascii="宋体" w:hAnsi="宋体" w:cs="宋体"/>
          <w:sz w:val="28"/>
          <w:szCs w:val="28"/>
        </w:rPr>
      </w:pPr>
      <w:r>
        <w:rPr>
          <w:rFonts w:hint="eastAsia" w:ascii="宋体" w:hAnsi="宋体" w:cs="宋体"/>
          <w:sz w:val="28"/>
          <w:szCs w:val="28"/>
        </w:rPr>
        <w:t>3、拍卖成交后，买受人须在拍卖成交之日起3个自然日内到拍卖公司签署《拍卖成交确认书》、《网络拍卖会笔录》等相关文件并提交所竞得区域要求提交的所有资料。买受人拒签《拍卖成交确认书》的，所缴纳的全部铺位竞买保证金不予退还，并承担相关违约责任。</w:t>
      </w:r>
    </w:p>
    <w:p w14:paraId="31896170">
      <w:pPr>
        <w:snapToGrid w:val="0"/>
        <w:ind w:firstLine="560" w:firstLineChars="200"/>
        <w:rPr>
          <w:rFonts w:ascii="宋体" w:hAnsi="宋体" w:cs="宋体"/>
          <w:sz w:val="28"/>
          <w:szCs w:val="28"/>
        </w:rPr>
      </w:pPr>
      <w:r>
        <w:rPr>
          <w:rFonts w:hint="eastAsia" w:ascii="宋体" w:hAnsi="宋体" w:cs="宋体"/>
          <w:sz w:val="28"/>
          <w:szCs w:val="28"/>
        </w:rPr>
        <w:t>4、2025年罗湖区迎春花市收款合作方为中国建设银行罗湖支行，买受人商户需在办理成交手续时开通中国建设银行罗湖支行辖内银行卡及商户收款业务，用于承接花市期间建行数币红包优惠活动。</w:t>
      </w:r>
    </w:p>
    <w:p w14:paraId="039BA250">
      <w:pPr>
        <w:snapToGrid w:val="0"/>
        <w:ind w:firstLine="560" w:firstLineChars="200"/>
        <w:rPr>
          <w:rFonts w:ascii="宋体" w:hAnsi="宋体" w:cs="宋体"/>
          <w:sz w:val="28"/>
          <w:szCs w:val="28"/>
        </w:rPr>
      </w:pPr>
      <w:r>
        <w:rPr>
          <w:rFonts w:hint="eastAsia" w:ascii="宋体" w:hAnsi="宋体" w:cs="宋体"/>
          <w:sz w:val="28"/>
          <w:szCs w:val="28"/>
        </w:rPr>
        <w:t>5、签约商户授权中国建设银行将花市活动期间（2025年1月22日至2025年1月28日）交易数据提</w:t>
      </w:r>
      <w:r>
        <w:rPr>
          <w:rFonts w:hint="eastAsia" w:ascii="宋体" w:hAnsi="宋体" w:cs="宋体"/>
          <w:sz w:val="28"/>
          <w:szCs w:val="28"/>
          <w:highlight w:val="none"/>
        </w:rPr>
        <w:t>供给罗湖区迎春花市指挥部，</w:t>
      </w:r>
      <w:r>
        <w:rPr>
          <w:rFonts w:hint="eastAsia" w:ascii="宋体" w:hAnsi="宋体" w:cs="宋体"/>
          <w:sz w:val="28"/>
          <w:szCs w:val="28"/>
        </w:rPr>
        <w:t>用于花市结束后抽奖活动凭证。</w:t>
      </w:r>
    </w:p>
    <w:p w14:paraId="36A5C412">
      <w:pPr>
        <w:snapToGrid w:val="0"/>
        <w:ind w:firstLine="562" w:firstLineChars="200"/>
        <w:rPr>
          <w:rFonts w:ascii="宋体" w:hAnsi="宋体" w:cs="宋体"/>
          <w:b/>
          <w:bCs/>
          <w:sz w:val="28"/>
          <w:szCs w:val="28"/>
        </w:rPr>
      </w:pPr>
      <w:r>
        <w:rPr>
          <w:rFonts w:hint="eastAsia" w:ascii="宋体" w:hAnsi="宋体" w:cs="宋体"/>
          <w:b/>
          <w:bCs/>
          <w:sz w:val="28"/>
          <w:szCs w:val="28"/>
        </w:rPr>
        <w:t>八、竞买保证金及经营押金的退回</w:t>
      </w:r>
    </w:p>
    <w:p w14:paraId="16241591">
      <w:pPr>
        <w:snapToGrid w:val="0"/>
        <w:ind w:firstLine="560" w:firstLineChars="200"/>
        <w:rPr>
          <w:rFonts w:ascii="宋体" w:hAnsi="宋体" w:cs="宋体"/>
          <w:sz w:val="28"/>
          <w:szCs w:val="28"/>
        </w:rPr>
      </w:pPr>
      <w:r>
        <w:rPr>
          <w:rFonts w:hint="eastAsia" w:ascii="宋体" w:hAnsi="宋体" w:cs="宋体"/>
          <w:sz w:val="28"/>
          <w:szCs w:val="28"/>
        </w:rPr>
        <w:t>1、拍卖未成交的，所有专场结束后竞买保证金原路无息退回。</w:t>
      </w:r>
    </w:p>
    <w:p w14:paraId="0F3D2049">
      <w:pPr>
        <w:snapToGrid w:val="0"/>
        <w:ind w:firstLine="560" w:firstLineChars="200"/>
        <w:rPr>
          <w:rFonts w:ascii="宋体" w:hAnsi="宋体" w:cs="宋体"/>
          <w:sz w:val="28"/>
          <w:szCs w:val="28"/>
        </w:rPr>
      </w:pPr>
      <w:r>
        <w:rPr>
          <w:rFonts w:hint="eastAsia" w:ascii="宋体" w:hAnsi="宋体" w:cs="宋体"/>
          <w:sz w:val="28"/>
          <w:szCs w:val="28"/>
        </w:rPr>
        <w:t>2、商家如无违反经营相关规定，花市铺位经营押金于2025年2月20日前全额无息原路退回。</w:t>
      </w:r>
    </w:p>
    <w:p w14:paraId="2C229081">
      <w:pPr>
        <w:snapToGrid w:val="0"/>
        <w:ind w:firstLine="560" w:firstLineChars="200"/>
        <w:rPr>
          <w:rFonts w:ascii="宋体" w:hAnsi="宋体" w:cs="宋体"/>
          <w:sz w:val="28"/>
          <w:szCs w:val="28"/>
        </w:rPr>
      </w:pPr>
      <w:r>
        <w:rPr>
          <w:rFonts w:hint="eastAsia" w:ascii="宋体" w:hAnsi="宋体" w:cs="宋体"/>
          <w:sz w:val="28"/>
          <w:szCs w:val="28"/>
        </w:rPr>
        <w:t>3、</w:t>
      </w:r>
      <w:r>
        <w:rPr>
          <w:rFonts w:hint="eastAsia" w:ascii="宋体" w:hAnsi="宋体"/>
          <w:bCs/>
          <w:sz w:val="28"/>
          <w:szCs w:val="28"/>
        </w:rPr>
        <w:t>对于在花市经营期间被投诉举报、被相关部门立案查处的商家，经营押金暂不退回，待投诉举报案件处理完毕，如商家被投诉举报与事实不符的，经营押金</w:t>
      </w:r>
      <w:r>
        <w:rPr>
          <w:rFonts w:hint="eastAsia" w:ascii="宋体" w:hAnsi="宋体" w:cs="宋体"/>
          <w:sz w:val="28"/>
          <w:szCs w:val="28"/>
        </w:rPr>
        <w:t>无息退回</w:t>
      </w:r>
      <w:r>
        <w:rPr>
          <w:rFonts w:hint="eastAsia" w:ascii="宋体" w:hAnsi="宋体"/>
          <w:bCs/>
          <w:sz w:val="28"/>
          <w:szCs w:val="28"/>
        </w:rPr>
        <w:t>。</w:t>
      </w:r>
    </w:p>
    <w:p w14:paraId="62B39982">
      <w:pPr>
        <w:snapToGrid w:val="0"/>
        <w:ind w:firstLine="562" w:firstLineChars="200"/>
        <w:rPr>
          <w:rFonts w:ascii="宋体" w:hAnsi="宋体" w:cs="宋体"/>
          <w:b/>
          <w:bCs/>
          <w:sz w:val="28"/>
          <w:szCs w:val="28"/>
        </w:rPr>
      </w:pPr>
      <w:r>
        <w:rPr>
          <w:rFonts w:hint="eastAsia" w:ascii="宋体" w:hAnsi="宋体" w:cs="宋体"/>
          <w:b/>
          <w:bCs/>
          <w:sz w:val="28"/>
          <w:szCs w:val="28"/>
        </w:rPr>
        <w:t>九、违约处理</w:t>
      </w:r>
    </w:p>
    <w:p w14:paraId="354C0CA2">
      <w:pPr>
        <w:snapToGrid w:val="0"/>
        <w:ind w:firstLine="560" w:firstLineChars="200"/>
        <w:rPr>
          <w:rFonts w:ascii="宋体" w:hAnsi="宋体" w:cs="宋体"/>
          <w:sz w:val="28"/>
          <w:szCs w:val="28"/>
        </w:rPr>
      </w:pPr>
      <w:r>
        <w:rPr>
          <w:rFonts w:hint="eastAsia" w:ascii="宋体" w:hAnsi="宋体" w:cs="宋体"/>
          <w:sz w:val="28"/>
          <w:szCs w:val="28"/>
        </w:rPr>
        <w:t>1、买受人应在拍卖成交之日起3日内前往拍卖公司办理相关手续，并付清拍卖成交价款及拍卖佣金。买受人逾期未付清款项的或未办理相关手续的，作违约处理，同时没收其缴纳的全部铺位保证金，承担相关违约责任。按《中华人民共和国拍卖法》第三十九规定：拍卖公司有权将该铺位使用权再行拍卖；原买受人应向拍卖公司支付第一次拍卖中本人及委托人应当向拍卖公司支付的佣金。如果再行拍卖低于原成交价的，原买受人应当补足差额。</w:t>
      </w:r>
    </w:p>
    <w:p w14:paraId="65D953F6">
      <w:pPr>
        <w:snapToGrid w:val="0"/>
        <w:ind w:firstLine="576"/>
        <w:rPr>
          <w:rFonts w:ascii="宋体" w:hAnsi="宋体" w:cs="宋体"/>
          <w:sz w:val="28"/>
          <w:szCs w:val="28"/>
        </w:rPr>
      </w:pPr>
      <w:r>
        <w:rPr>
          <w:rFonts w:ascii="宋体" w:hAnsi="宋体" w:cs="宋体"/>
          <w:sz w:val="28"/>
          <w:szCs w:val="28"/>
        </w:rPr>
        <w:t>2</w:t>
      </w:r>
      <w:r>
        <w:rPr>
          <w:rFonts w:hint="eastAsia" w:ascii="宋体" w:hAnsi="宋体" w:cs="宋体"/>
          <w:sz w:val="28"/>
          <w:szCs w:val="28"/>
        </w:rPr>
        <w:t>、所有商家必须按《2025年罗湖区</w:t>
      </w:r>
      <w:r>
        <w:rPr>
          <w:rFonts w:ascii="宋体" w:hAnsi="宋体" w:cs="宋体"/>
          <w:sz w:val="28"/>
          <w:szCs w:val="28"/>
        </w:rPr>
        <w:t>迎春</w:t>
      </w:r>
      <w:r>
        <w:rPr>
          <w:rFonts w:hint="eastAsia" w:ascii="宋体" w:hAnsi="宋体" w:cs="宋体"/>
          <w:sz w:val="28"/>
          <w:szCs w:val="28"/>
        </w:rPr>
        <w:t>花市</w:t>
      </w:r>
      <w:r>
        <w:rPr>
          <w:rFonts w:hint="eastAsia" w:ascii="宋体" w:hAnsi="宋体"/>
          <w:sz w:val="28"/>
          <w:szCs w:val="28"/>
        </w:rPr>
        <w:t>入场经营管理规定</w:t>
      </w:r>
      <w:r>
        <w:rPr>
          <w:rFonts w:hint="eastAsia" w:ascii="宋体" w:hAnsi="宋体" w:cs="宋体"/>
          <w:sz w:val="28"/>
          <w:szCs w:val="28"/>
        </w:rPr>
        <w:t>》入场经营，B、E、F区商家同时需按《2025年罗湖区迎春花市食品经营安全承诺书》内容要求经营，如有违反，自愿接受罗湖区迎春花市指挥部的处罚和承担由此所产生的一切责任，并列入黑名单，取消其参加下一年度花市经营的资格。</w:t>
      </w:r>
    </w:p>
    <w:p w14:paraId="1595A435">
      <w:pPr>
        <w:snapToGrid w:val="0"/>
        <w:ind w:firstLine="560" w:firstLineChars="200"/>
        <w:rPr>
          <w:rFonts w:ascii="宋体" w:hAnsi="宋体" w:cs="宋体"/>
          <w:color w:val="000000" w:themeColor="text1"/>
          <w:sz w:val="28"/>
          <w:szCs w:val="28"/>
          <w14:textFill>
            <w14:solidFill>
              <w14:schemeClr w14:val="tx1"/>
            </w14:solidFill>
          </w14:textFill>
        </w:rPr>
      </w:pPr>
      <w:r>
        <w:rPr>
          <w:rFonts w:hint="eastAsia" w:ascii="宋体" w:hAnsi="宋体" w:cs="宋体"/>
          <w:sz w:val="28"/>
          <w:szCs w:val="28"/>
        </w:rPr>
        <w:t>3、罗湖区迎春花市指挥部</w:t>
      </w:r>
      <w:r>
        <w:rPr>
          <w:rFonts w:hint="eastAsia" w:ascii="宋体" w:hAnsi="宋体" w:cs="宋体"/>
          <w:color w:val="000000" w:themeColor="text1"/>
          <w:sz w:val="28"/>
          <w:szCs w:val="28"/>
          <w14:textFill>
            <w14:solidFill>
              <w14:schemeClr w14:val="tx1"/>
            </w14:solidFill>
          </w14:textFill>
        </w:rPr>
        <w:t>将不定期检查商家依法经营情况，凡涉及违规经营的铺位，违反市场监管相关法律规定被2次警告的铺位，立即清场处理，经营押金不予退回。</w:t>
      </w:r>
    </w:p>
    <w:p w14:paraId="63979F24">
      <w:pPr>
        <w:snapToGrid w:val="0"/>
        <w:ind w:firstLine="562" w:firstLineChars="200"/>
        <w:rPr>
          <w:rFonts w:ascii="宋体" w:hAnsi="宋体" w:cs="宋体"/>
          <w:b/>
          <w:bCs/>
          <w:sz w:val="28"/>
          <w:szCs w:val="28"/>
        </w:rPr>
      </w:pPr>
      <w:r>
        <w:rPr>
          <w:rFonts w:hint="eastAsia" w:ascii="宋体" w:hAnsi="宋体" w:cs="宋体"/>
          <w:b/>
          <w:bCs/>
          <w:sz w:val="28"/>
          <w:szCs w:val="28"/>
        </w:rPr>
        <w:t>十、风险提示</w:t>
      </w:r>
    </w:p>
    <w:p w14:paraId="7904A3A3">
      <w:pPr>
        <w:pStyle w:val="2"/>
        <w:adjustRightInd w:val="0"/>
        <w:snapToGrid w:val="0"/>
        <w:ind w:right="-58" w:firstLine="560"/>
        <w:rPr>
          <w:b w:val="0"/>
          <w:color w:val="000000"/>
          <w:sz w:val="28"/>
          <w:szCs w:val="28"/>
        </w:rPr>
      </w:pPr>
      <w:r>
        <w:rPr>
          <w:rFonts w:hint="eastAsia"/>
          <w:b w:val="0"/>
          <w:color w:val="000000"/>
          <w:sz w:val="28"/>
          <w:szCs w:val="28"/>
        </w:rPr>
        <w:t>1、竞得人行天桥下面铺位的商家，需默认天桥可能在经营中受到一定的影响。</w:t>
      </w:r>
    </w:p>
    <w:p w14:paraId="252A4964">
      <w:pPr>
        <w:pStyle w:val="2"/>
        <w:adjustRightInd w:val="0"/>
        <w:snapToGrid w:val="0"/>
        <w:ind w:right="-58" w:firstLine="560"/>
        <w:rPr>
          <w:b w:val="0"/>
          <w:color w:val="000000"/>
          <w:sz w:val="28"/>
          <w:szCs w:val="28"/>
        </w:rPr>
      </w:pPr>
      <w:r>
        <w:rPr>
          <w:rFonts w:hint="eastAsia"/>
          <w:b w:val="0"/>
          <w:color w:val="000000"/>
          <w:sz w:val="28"/>
          <w:szCs w:val="28"/>
        </w:rPr>
        <w:t>2、商家应充分考虑天气等不可抗力因素对经营造成的影响，由此造成的风险和损失商家自行承担责任。</w:t>
      </w:r>
    </w:p>
    <w:p w14:paraId="04AEFBC1">
      <w:pPr>
        <w:pStyle w:val="2"/>
        <w:adjustRightInd w:val="0"/>
        <w:snapToGrid w:val="0"/>
        <w:ind w:right="-58" w:firstLine="560"/>
        <w:rPr>
          <w:b w:val="0"/>
          <w:color w:val="000000"/>
          <w:sz w:val="28"/>
          <w:szCs w:val="28"/>
        </w:rPr>
      </w:pPr>
      <w:r>
        <w:rPr>
          <w:rFonts w:hint="eastAsia"/>
          <w:b w:val="0"/>
          <w:color w:val="000000"/>
          <w:sz w:val="28"/>
          <w:szCs w:val="28"/>
        </w:rPr>
        <w:t>3、花市铺位经营盈亏自负,一经拍卖成交,不得反悔,铺位拍卖成交价款和拍卖佣金不予退还。</w:t>
      </w:r>
    </w:p>
    <w:p w14:paraId="32F34447">
      <w:pPr>
        <w:snapToGrid w:val="0"/>
        <w:ind w:firstLine="562" w:firstLineChars="200"/>
        <w:rPr>
          <w:rFonts w:ascii="宋体" w:hAnsi="宋体" w:cs="宋体"/>
          <w:b/>
          <w:bCs/>
          <w:sz w:val="28"/>
          <w:szCs w:val="28"/>
        </w:rPr>
      </w:pPr>
      <w:r>
        <w:rPr>
          <w:rFonts w:hint="eastAsia" w:ascii="宋体" w:hAnsi="宋体" w:cs="宋体"/>
          <w:b/>
          <w:bCs/>
          <w:sz w:val="28"/>
          <w:szCs w:val="28"/>
        </w:rPr>
        <w:t>十一、办理入场手续</w:t>
      </w:r>
    </w:p>
    <w:p w14:paraId="1897AF84">
      <w:pPr>
        <w:snapToGrid w:val="0"/>
        <w:ind w:firstLine="560" w:firstLineChars="200"/>
        <w:rPr>
          <w:rFonts w:ascii="宋体" w:hAnsi="宋体" w:cs="宋体"/>
          <w:sz w:val="28"/>
          <w:szCs w:val="28"/>
        </w:rPr>
      </w:pPr>
      <w:r>
        <w:rPr>
          <w:rFonts w:hint="eastAsia" w:ascii="宋体" w:hAnsi="宋体" w:cs="宋体"/>
          <w:sz w:val="28"/>
          <w:szCs w:val="28"/>
        </w:rPr>
        <w:t>商家在规定期限内付清全部款项后，即可领取《2025年罗湖区迎春花市铺位经营许可证》，凭此证可入场布置花市铺位（花市铺位经营许可证必须妥善保管，遗失不补）。</w:t>
      </w:r>
    </w:p>
    <w:p w14:paraId="695D1954">
      <w:pPr>
        <w:snapToGrid w:val="0"/>
        <w:ind w:firstLine="560" w:firstLineChars="200"/>
        <w:rPr>
          <w:rFonts w:hint="eastAsia" w:ascii="宋体" w:hAnsi="宋体" w:cs="宋体"/>
          <w:sz w:val="28"/>
          <w:szCs w:val="28"/>
        </w:rPr>
      </w:pPr>
    </w:p>
    <w:p w14:paraId="7AEBD6AD">
      <w:pPr>
        <w:snapToGrid w:val="0"/>
        <w:ind w:firstLine="560" w:firstLineChars="200"/>
        <w:rPr>
          <w:rFonts w:ascii="宋体" w:hAnsi="宋体" w:cs="宋体"/>
          <w:sz w:val="28"/>
          <w:szCs w:val="28"/>
        </w:rPr>
      </w:pPr>
      <w:r>
        <w:rPr>
          <w:rFonts w:hint="eastAsia" w:ascii="宋体" w:hAnsi="宋体" w:cs="宋体"/>
          <w:sz w:val="28"/>
          <w:szCs w:val="28"/>
        </w:rPr>
        <w:t>附件1：2025年</w:t>
      </w:r>
      <w:r>
        <w:rPr>
          <w:rFonts w:hint="eastAsia" w:ascii="宋体" w:hAnsi="宋体"/>
          <w:sz w:val="28"/>
          <w:szCs w:val="28"/>
        </w:rPr>
        <w:t>罗湖区迎春花市铺位平面图</w:t>
      </w:r>
    </w:p>
    <w:p w14:paraId="4FF7457D">
      <w:pPr>
        <w:snapToGrid w:val="0"/>
        <w:ind w:firstLine="560" w:firstLineChars="200"/>
        <w:rPr>
          <w:rFonts w:ascii="宋体" w:hAnsi="宋体"/>
          <w:sz w:val="28"/>
          <w:szCs w:val="28"/>
        </w:rPr>
      </w:pPr>
      <w:r>
        <w:rPr>
          <w:rFonts w:hint="eastAsia" w:ascii="宋体" w:hAnsi="宋体" w:cs="宋体"/>
          <w:sz w:val="28"/>
          <w:szCs w:val="28"/>
        </w:rPr>
        <w:t>附件2：</w:t>
      </w:r>
      <w:r>
        <w:rPr>
          <w:rFonts w:hint="eastAsia" w:ascii="宋体" w:hAnsi="宋体"/>
          <w:sz w:val="28"/>
          <w:szCs w:val="28"/>
        </w:rPr>
        <w:t>2025年罗湖区迎春花市入场经营管理规定</w:t>
      </w:r>
    </w:p>
    <w:p w14:paraId="4F677BEF">
      <w:pPr>
        <w:snapToGrid w:val="0"/>
        <w:ind w:firstLine="560" w:firstLineChars="200"/>
        <w:rPr>
          <w:rFonts w:ascii="宋体" w:hAnsi="宋体"/>
          <w:sz w:val="28"/>
          <w:szCs w:val="28"/>
        </w:rPr>
      </w:pPr>
      <w:r>
        <w:rPr>
          <w:rFonts w:hint="eastAsia" w:ascii="宋体" w:hAnsi="宋体" w:cs="宋体"/>
          <w:sz w:val="28"/>
          <w:szCs w:val="28"/>
        </w:rPr>
        <w:t>附件3：</w:t>
      </w:r>
      <w:r>
        <w:rPr>
          <w:rFonts w:hint="eastAsia" w:ascii="宋体" w:hAnsi="宋体"/>
          <w:sz w:val="28"/>
          <w:szCs w:val="28"/>
        </w:rPr>
        <w:t>2025年罗湖区迎春花市食品经营安全承诺书</w:t>
      </w:r>
    </w:p>
    <w:p w14:paraId="5D89792A">
      <w:pPr>
        <w:snapToGrid w:val="0"/>
        <w:ind w:firstLine="560" w:firstLineChars="200"/>
        <w:rPr>
          <w:rFonts w:hint="eastAsia" w:ascii="宋体" w:hAnsi="宋体" w:cs="宋体"/>
          <w:sz w:val="28"/>
          <w:szCs w:val="28"/>
        </w:rPr>
      </w:pPr>
    </w:p>
    <w:p w14:paraId="493F1D10">
      <w:pPr>
        <w:snapToGrid w:val="0"/>
        <w:ind w:firstLine="560" w:firstLineChars="200"/>
        <w:rPr>
          <w:rFonts w:ascii="宋体" w:hAnsi="宋体" w:cs="宋体"/>
          <w:sz w:val="28"/>
          <w:szCs w:val="28"/>
        </w:rPr>
      </w:pPr>
      <w:r>
        <w:rPr>
          <w:rFonts w:hint="eastAsia" w:ascii="宋体" w:hAnsi="宋体" w:cs="宋体"/>
          <w:sz w:val="28"/>
          <w:szCs w:val="28"/>
        </w:rPr>
        <w:t>拍卖机构：广东迅兴拍卖有限公司</w:t>
      </w:r>
    </w:p>
    <w:p w14:paraId="2EFC4BC3">
      <w:pPr>
        <w:snapToGrid w:val="0"/>
        <w:ind w:firstLine="560" w:firstLineChars="200"/>
        <w:rPr>
          <w:rFonts w:ascii="宋体" w:hAnsi="宋体" w:cs="宋体"/>
          <w:sz w:val="28"/>
          <w:szCs w:val="28"/>
        </w:rPr>
      </w:pPr>
      <w:r>
        <w:rPr>
          <w:rFonts w:hint="eastAsia" w:ascii="宋体" w:hAnsi="宋体" w:cs="宋体"/>
          <w:sz w:val="28"/>
          <w:szCs w:val="28"/>
        </w:rPr>
        <w:t>公司地址：深圳市罗湖区爱国路</w:t>
      </w:r>
      <w:r>
        <w:rPr>
          <w:rFonts w:ascii="宋体" w:hAnsi="宋体" w:cs="宋体"/>
          <w:sz w:val="28"/>
          <w:szCs w:val="28"/>
        </w:rPr>
        <w:t>10号金通大厦B座24层</w:t>
      </w:r>
    </w:p>
    <w:p w14:paraId="5CFBD4F1">
      <w:pPr>
        <w:snapToGrid w:val="0"/>
        <w:ind w:firstLine="560" w:firstLineChars="200"/>
        <w:rPr>
          <w:rFonts w:ascii="宋体" w:hAnsi="宋体" w:cs="宋体"/>
          <w:sz w:val="28"/>
          <w:szCs w:val="28"/>
        </w:rPr>
      </w:pPr>
      <w:r>
        <w:rPr>
          <w:rFonts w:hint="eastAsia" w:ascii="宋体" w:hAnsi="宋体" w:cs="宋体"/>
          <w:sz w:val="28"/>
          <w:szCs w:val="28"/>
        </w:rPr>
        <w:t>咨询电话：</w:t>
      </w:r>
      <w:r>
        <w:rPr>
          <w:rFonts w:ascii="宋体" w:hAnsi="宋体" w:cs="宋体"/>
          <w:sz w:val="28"/>
          <w:szCs w:val="28"/>
        </w:rPr>
        <w:t>0755-25409740</w:t>
      </w:r>
      <w:r>
        <w:rPr>
          <w:rFonts w:hint="eastAsia" w:ascii="宋体" w:hAnsi="宋体" w:cs="宋体"/>
          <w:sz w:val="28"/>
          <w:szCs w:val="28"/>
        </w:rPr>
        <w:t>、</w:t>
      </w:r>
      <w:r>
        <w:rPr>
          <w:rFonts w:ascii="宋体" w:hAnsi="宋体" w:cs="宋体"/>
          <w:sz w:val="28"/>
          <w:szCs w:val="28"/>
        </w:rPr>
        <w:t>18926013243（</w:t>
      </w:r>
      <w:r>
        <w:rPr>
          <w:rFonts w:hint="eastAsia" w:ascii="宋体" w:hAnsi="宋体" w:cs="宋体"/>
          <w:sz w:val="28"/>
          <w:szCs w:val="28"/>
        </w:rPr>
        <w:t>微信同号）、</w:t>
      </w:r>
      <w:r>
        <w:rPr>
          <w:rFonts w:ascii="宋体" w:hAnsi="宋体" w:cs="宋体"/>
          <w:sz w:val="28"/>
          <w:szCs w:val="28"/>
        </w:rPr>
        <w:t>13714070888</w:t>
      </w:r>
      <w:r>
        <w:rPr>
          <w:rFonts w:hint="eastAsia" w:ascii="宋体" w:hAnsi="宋体" w:cs="宋体"/>
          <w:sz w:val="28"/>
          <w:szCs w:val="28"/>
        </w:rPr>
        <w:t>、</w:t>
      </w:r>
      <w:r>
        <w:rPr>
          <w:rFonts w:ascii="宋体" w:hAnsi="宋体" w:cs="宋体"/>
          <w:sz w:val="28"/>
          <w:szCs w:val="28"/>
        </w:rPr>
        <w:t>15914165520、13590201398、13802550165</w:t>
      </w:r>
    </w:p>
    <w:p w14:paraId="6200006A">
      <w:pPr>
        <w:snapToGrid w:val="0"/>
        <w:ind w:firstLine="560" w:firstLineChars="200"/>
        <w:rPr>
          <w:rFonts w:ascii="宋体" w:hAnsi="宋体" w:cs="宋体"/>
          <w:sz w:val="28"/>
          <w:szCs w:val="28"/>
        </w:rPr>
      </w:pPr>
      <w:r>
        <w:rPr>
          <w:rFonts w:hint="eastAsia" w:ascii="宋体" w:hAnsi="宋体" w:cs="宋体"/>
          <w:sz w:val="28"/>
          <w:szCs w:val="28"/>
        </w:rPr>
        <w:t>办公时间：星期一至星期五（上午</w:t>
      </w:r>
      <w:r>
        <w:rPr>
          <w:rFonts w:ascii="宋体" w:hAnsi="宋体" w:cs="宋体"/>
          <w:sz w:val="28"/>
          <w:szCs w:val="28"/>
        </w:rPr>
        <w:t>9:00-12:00；下午2:00-6:00）</w:t>
      </w:r>
    </w:p>
    <w:p w14:paraId="170F2F3F">
      <w:pPr>
        <w:snapToGrid w:val="0"/>
        <w:ind w:firstLine="560" w:firstLineChars="200"/>
        <w:rPr>
          <w:rFonts w:ascii="宋体" w:hAnsi="宋体" w:cs="宋体"/>
          <w:sz w:val="28"/>
          <w:szCs w:val="28"/>
        </w:rPr>
      </w:pPr>
    </w:p>
    <w:p w14:paraId="0CA6BA1A">
      <w:pPr>
        <w:adjustRightInd w:val="0"/>
        <w:snapToGrid w:val="0"/>
        <w:ind w:firstLine="562" w:firstLineChars="200"/>
        <w:jc w:val="left"/>
        <w:rPr>
          <w:rFonts w:ascii="宋体" w:hAnsi="宋体" w:cs="宋体"/>
          <w:b/>
          <w:color w:val="000000"/>
          <w:sz w:val="28"/>
          <w:szCs w:val="28"/>
        </w:rPr>
      </w:pPr>
      <w:r>
        <w:rPr>
          <w:rFonts w:hint="eastAsia" w:ascii="宋体" w:hAnsi="宋体" w:cs="宋体"/>
          <w:b/>
          <w:color w:val="000000"/>
          <w:sz w:val="28"/>
          <w:szCs w:val="28"/>
        </w:rPr>
        <w:t>本人/本公司已认真研读了</w:t>
      </w:r>
      <w:r>
        <w:rPr>
          <w:rFonts w:hint="eastAsia" w:ascii="宋体" w:hAnsi="宋体" w:cs="宋体"/>
          <w:b/>
          <w:color w:val="000000"/>
          <w:sz w:val="28"/>
          <w:szCs w:val="28"/>
          <w:lang w:eastAsia="zh-CN"/>
        </w:rPr>
        <w:t>《</w:t>
      </w:r>
      <w:r>
        <w:rPr>
          <w:rFonts w:hint="eastAsia" w:ascii="宋体" w:hAnsi="宋体" w:cs="宋体"/>
          <w:b/>
          <w:color w:val="000000"/>
          <w:sz w:val="28"/>
          <w:szCs w:val="28"/>
          <w:lang w:val="en-US" w:eastAsia="zh-CN"/>
        </w:rPr>
        <w:t>2025年罗湖区迎春花市</w:t>
      </w:r>
      <w:r>
        <w:rPr>
          <w:rFonts w:hint="eastAsia" w:ascii="宋体" w:hAnsi="宋体" w:cs="宋体"/>
          <w:b/>
          <w:color w:val="000000"/>
          <w:sz w:val="28"/>
          <w:szCs w:val="28"/>
        </w:rPr>
        <w:t>入场经营管理规定</w:t>
      </w:r>
      <w:r>
        <w:rPr>
          <w:rFonts w:hint="eastAsia" w:ascii="宋体" w:hAnsi="宋体" w:cs="宋体"/>
          <w:b/>
          <w:color w:val="000000"/>
          <w:sz w:val="28"/>
          <w:szCs w:val="28"/>
          <w:lang w:eastAsia="zh-CN"/>
        </w:rPr>
        <w:t>》</w:t>
      </w:r>
      <w:r>
        <w:rPr>
          <w:rFonts w:hint="eastAsia" w:ascii="宋体" w:hAnsi="宋体" w:cs="宋体"/>
          <w:b/>
          <w:color w:val="000000"/>
          <w:sz w:val="28"/>
          <w:szCs w:val="28"/>
        </w:rPr>
        <w:t>全部内容，对其有了充分的理解。在此，本人/本公司郑重承诺，在经营活动中会严格遵守入场经营管理规定。若出现违反情况，本人/本公司将自愿承担由此产生的所有后果及一切责任。</w:t>
      </w:r>
    </w:p>
    <w:p w14:paraId="36AB5BF1">
      <w:pPr>
        <w:adjustRightInd w:val="0"/>
        <w:snapToGrid w:val="0"/>
        <w:ind w:firstLine="562" w:firstLineChars="200"/>
        <w:jc w:val="left"/>
        <w:rPr>
          <w:rFonts w:ascii="宋体" w:hAnsi="宋体" w:cs="宋体"/>
          <w:bCs/>
          <w:color w:val="000000"/>
          <w:sz w:val="28"/>
          <w:szCs w:val="28"/>
        </w:rPr>
      </w:pPr>
      <w:r>
        <w:rPr>
          <w:rFonts w:hint="eastAsia" w:ascii="宋体" w:hAnsi="宋体" w:cs="宋体"/>
          <w:b/>
          <w:color w:val="000000"/>
          <w:sz w:val="28"/>
          <w:szCs w:val="28"/>
        </w:rPr>
        <w:t>特此承诺</w:t>
      </w:r>
    </w:p>
    <w:p w14:paraId="5ACA9DC6">
      <w:pPr>
        <w:adjustRightInd w:val="0"/>
        <w:snapToGrid w:val="0"/>
        <w:ind w:firstLine="560" w:firstLineChars="200"/>
        <w:rPr>
          <w:rFonts w:hint="eastAsia" w:ascii="宋体" w:hAnsi="宋体" w:cs="宋体"/>
          <w:bCs/>
          <w:color w:val="000000"/>
          <w:sz w:val="28"/>
          <w:szCs w:val="28"/>
        </w:rPr>
      </w:pPr>
    </w:p>
    <w:p w14:paraId="216674D3">
      <w:pPr>
        <w:adjustRightInd w:val="0"/>
        <w:snapToGrid w:val="0"/>
        <w:ind w:firstLine="560" w:firstLineChars="200"/>
        <w:rPr>
          <w:rFonts w:ascii="宋体" w:hAnsi="宋体" w:cs="宋体"/>
          <w:bCs/>
          <w:color w:val="000000"/>
          <w:sz w:val="28"/>
          <w:szCs w:val="28"/>
        </w:rPr>
      </w:pPr>
      <w:r>
        <w:rPr>
          <w:rFonts w:hint="eastAsia" w:ascii="宋体" w:hAnsi="宋体" w:cs="宋体"/>
          <w:bCs/>
          <w:color w:val="000000"/>
          <w:sz w:val="28"/>
          <w:szCs w:val="28"/>
        </w:rPr>
        <w:t>商家名称(签字/盖章)：</w:t>
      </w:r>
    </w:p>
    <w:p w14:paraId="0379B198">
      <w:pPr>
        <w:adjustRightInd w:val="0"/>
        <w:snapToGrid w:val="0"/>
        <w:ind w:firstLine="560" w:firstLineChars="200"/>
        <w:rPr>
          <w:rFonts w:ascii="宋体" w:hAnsi="宋体" w:cs="宋体"/>
          <w:bCs/>
          <w:color w:val="000000"/>
          <w:sz w:val="28"/>
          <w:szCs w:val="28"/>
        </w:rPr>
      </w:pPr>
      <w:r>
        <w:rPr>
          <w:rFonts w:hint="eastAsia" w:ascii="宋体" w:hAnsi="宋体" w:cs="宋体"/>
          <w:bCs/>
          <w:color w:val="000000"/>
          <w:sz w:val="28"/>
          <w:szCs w:val="28"/>
        </w:rPr>
        <w:t>法定代表人或授权代表(签字)：</w:t>
      </w:r>
    </w:p>
    <w:p w14:paraId="30EDB702">
      <w:pPr>
        <w:adjustRightInd w:val="0"/>
        <w:snapToGrid w:val="0"/>
        <w:ind w:firstLine="560" w:firstLineChars="200"/>
        <w:rPr>
          <w:rFonts w:ascii="宋体" w:hAnsi="宋体" w:cs="宋体"/>
          <w:bCs/>
          <w:color w:val="000000"/>
          <w:sz w:val="28"/>
          <w:szCs w:val="28"/>
        </w:rPr>
      </w:pPr>
      <w:r>
        <w:rPr>
          <w:rFonts w:hint="eastAsia" w:ascii="宋体" w:hAnsi="宋体" w:cs="宋体"/>
          <w:bCs/>
          <w:color w:val="000000"/>
          <w:sz w:val="28"/>
          <w:szCs w:val="28"/>
        </w:rPr>
        <w:t>身份证号码/统一社会信用代码：</w:t>
      </w:r>
    </w:p>
    <w:p w14:paraId="7F813B93">
      <w:pPr>
        <w:adjustRightInd w:val="0"/>
        <w:snapToGrid w:val="0"/>
        <w:ind w:firstLine="560" w:firstLineChars="200"/>
        <w:rPr>
          <w:rFonts w:ascii="宋体" w:hAnsi="宋体" w:cs="宋体"/>
          <w:bCs/>
          <w:color w:val="000000"/>
          <w:sz w:val="28"/>
          <w:szCs w:val="28"/>
        </w:rPr>
      </w:pPr>
      <w:r>
        <w:rPr>
          <w:rFonts w:hint="eastAsia" w:ascii="宋体" w:hAnsi="宋体" w:cs="宋体"/>
          <w:bCs/>
          <w:color w:val="000000"/>
          <w:sz w:val="28"/>
          <w:szCs w:val="28"/>
        </w:rPr>
        <w:t>联系电话：</w:t>
      </w:r>
    </w:p>
    <w:p w14:paraId="09579169">
      <w:pPr>
        <w:adjustRightInd w:val="0"/>
        <w:snapToGrid w:val="0"/>
        <w:ind w:firstLine="560" w:firstLineChars="200"/>
        <w:rPr>
          <w:rFonts w:ascii="宋体" w:hAnsi="宋体" w:cs="宋体"/>
          <w:sz w:val="28"/>
          <w:szCs w:val="28"/>
        </w:rPr>
      </w:pPr>
      <w:r>
        <w:rPr>
          <w:rFonts w:hint="eastAsia" w:ascii="宋体" w:hAnsi="宋体" w:cs="宋体"/>
          <w:bCs/>
          <w:color w:val="000000"/>
          <w:sz w:val="28"/>
          <w:szCs w:val="28"/>
        </w:rPr>
        <w:t>日期：</w:t>
      </w:r>
    </w:p>
    <w:sectPr>
      <w:footerReference r:id="rId3" w:type="default"/>
      <w:pgSz w:w="11906" w:h="16838"/>
      <w:pgMar w:top="1418" w:right="1361" w:bottom="1021" w:left="1531" w:header="851" w:footer="85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98051790"/>
    </w:sdtPr>
    <w:sdtContent>
      <w:sdt>
        <w:sdtPr>
          <w:id w:val="1728636285"/>
        </w:sdtPr>
        <w:sdtContent>
          <w:p w14:paraId="56506BA6">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9</w:t>
            </w:r>
            <w:r>
              <w:rPr>
                <w:b/>
                <w:bCs/>
                <w:sz w:val="24"/>
                <w:szCs w:val="24"/>
              </w:rPr>
              <w:fldChar w:fldCharType="end"/>
            </w:r>
          </w:p>
        </w:sdtContent>
      </w:sdt>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E17892"/>
    <w:multiLevelType w:val="singleLevel"/>
    <w:tmpl w:val="06E1789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4ZDU3NjJlOGJmOWZhN2IwNzdlNzFkMjhjNTliMmQifQ=="/>
  </w:docVars>
  <w:rsids>
    <w:rsidRoot w:val="1E6E46F9"/>
    <w:rsid w:val="000261C0"/>
    <w:rsid w:val="00051938"/>
    <w:rsid w:val="00082E8C"/>
    <w:rsid w:val="000D1253"/>
    <w:rsid w:val="001A457C"/>
    <w:rsid w:val="001B3BF2"/>
    <w:rsid w:val="001B44E8"/>
    <w:rsid w:val="001C63F6"/>
    <w:rsid w:val="001E2573"/>
    <w:rsid w:val="001E7827"/>
    <w:rsid w:val="001F68BF"/>
    <w:rsid w:val="00255D2B"/>
    <w:rsid w:val="002631B3"/>
    <w:rsid w:val="002B6D0E"/>
    <w:rsid w:val="00350BD2"/>
    <w:rsid w:val="00377173"/>
    <w:rsid w:val="00380B57"/>
    <w:rsid w:val="00383E13"/>
    <w:rsid w:val="003C7F96"/>
    <w:rsid w:val="00423082"/>
    <w:rsid w:val="0043608D"/>
    <w:rsid w:val="00460A1A"/>
    <w:rsid w:val="00471872"/>
    <w:rsid w:val="004A60BE"/>
    <w:rsid w:val="004B6359"/>
    <w:rsid w:val="004E0824"/>
    <w:rsid w:val="004E4B69"/>
    <w:rsid w:val="00562D6B"/>
    <w:rsid w:val="005B7168"/>
    <w:rsid w:val="005C6CED"/>
    <w:rsid w:val="00614898"/>
    <w:rsid w:val="00637EDF"/>
    <w:rsid w:val="0064437B"/>
    <w:rsid w:val="006C1E42"/>
    <w:rsid w:val="006D7AEA"/>
    <w:rsid w:val="007054E7"/>
    <w:rsid w:val="00740751"/>
    <w:rsid w:val="00755818"/>
    <w:rsid w:val="00797457"/>
    <w:rsid w:val="007C1E06"/>
    <w:rsid w:val="007F2B0D"/>
    <w:rsid w:val="008246AE"/>
    <w:rsid w:val="0083605E"/>
    <w:rsid w:val="0094436B"/>
    <w:rsid w:val="009B21CE"/>
    <w:rsid w:val="009F487C"/>
    <w:rsid w:val="00B05053"/>
    <w:rsid w:val="00B2594E"/>
    <w:rsid w:val="00D86D96"/>
    <w:rsid w:val="00D97D57"/>
    <w:rsid w:val="00E40206"/>
    <w:rsid w:val="00E543B9"/>
    <w:rsid w:val="00E81F58"/>
    <w:rsid w:val="00E901D8"/>
    <w:rsid w:val="00EA1B48"/>
    <w:rsid w:val="00EA4740"/>
    <w:rsid w:val="00FB046F"/>
    <w:rsid w:val="00FE4037"/>
    <w:rsid w:val="019B1886"/>
    <w:rsid w:val="02CE110B"/>
    <w:rsid w:val="03B15BB3"/>
    <w:rsid w:val="044C3AE1"/>
    <w:rsid w:val="04A42B09"/>
    <w:rsid w:val="057F6DC9"/>
    <w:rsid w:val="068D7607"/>
    <w:rsid w:val="084542FA"/>
    <w:rsid w:val="08A109EE"/>
    <w:rsid w:val="09187C60"/>
    <w:rsid w:val="09281025"/>
    <w:rsid w:val="093C508E"/>
    <w:rsid w:val="0A07581D"/>
    <w:rsid w:val="0A362D6E"/>
    <w:rsid w:val="0A59408D"/>
    <w:rsid w:val="0AAD3257"/>
    <w:rsid w:val="0C3C3C66"/>
    <w:rsid w:val="13E7685B"/>
    <w:rsid w:val="14EC2FD6"/>
    <w:rsid w:val="157E6454"/>
    <w:rsid w:val="15AB502F"/>
    <w:rsid w:val="15B317E4"/>
    <w:rsid w:val="16D90A2F"/>
    <w:rsid w:val="18B64B45"/>
    <w:rsid w:val="1AD52AE7"/>
    <w:rsid w:val="1E4C424B"/>
    <w:rsid w:val="1E6E46F9"/>
    <w:rsid w:val="1F7C464D"/>
    <w:rsid w:val="1F817EB6"/>
    <w:rsid w:val="2040392C"/>
    <w:rsid w:val="206626D0"/>
    <w:rsid w:val="21996E33"/>
    <w:rsid w:val="24274A08"/>
    <w:rsid w:val="24455956"/>
    <w:rsid w:val="256B13EC"/>
    <w:rsid w:val="268D713F"/>
    <w:rsid w:val="273121C1"/>
    <w:rsid w:val="2862612B"/>
    <w:rsid w:val="28B15B83"/>
    <w:rsid w:val="297D524A"/>
    <w:rsid w:val="2AED63FF"/>
    <w:rsid w:val="2B667F60"/>
    <w:rsid w:val="2C345C40"/>
    <w:rsid w:val="2C7C7A3B"/>
    <w:rsid w:val="2D5D11F0"/>
    <w:rsid w:val="2F2D6977"/>
    <w:rsid w:val="30BC3FD7"/>
    <w:rsid w:val="31867A4C"/>
    <w:rsid w:val="34B61F58"/>
    <w:rsid w:val="35B738D5"/>
    <w:rsid w:val="373C43DB"/>
    <w:rsid w:val="376D0AE2"/>
    <w:rsid w:val="38F35529"/>
    <w:rsid w:val="3AE34EA0"/>
    <w:rsid w:val="3B49293C"/>
    <w:rsid w:val="3BA8795B"/>
    <w:rsid w:val="3C3A4988"/>
    <w:rsid w:val="3DB3543B"/>
    <w:rsid w:val="3E5356E9"/>
    <w:rsid w:val="3E660BCB"/>
    <w:rsid w:val="3FEF61AB"/>
    <w:rsid w:val="3FFA531C"/>
    <w:rsid w:val="40A727A8"/>
    <w:rsid w:val="41662610"/>
    <w:rsid w:val="4240427F"/>
    <w:rsid w:val="427D261B"/>
    <w:rsid w:val="42E50FDE"/>
    <w:rsid w:val="43454BD3"/>
    <w:rsid w:val="43B136EA"/>
    <w:rsid w:val="44501A81"/>
    <w:rsid w:val="456A6B72"/>
    <w:rsid w:val="457B5A36"/>
    <w:rsid w:val="46BA2B67"/>
    <w:rsid w:val="47D155DC"/>
    <w:rsid w:val="48027536"/>
    <w:rsid w:val="483E684A"/>
    <w:rsid w:val="48B63DFA"/>
    <w:rsid w:val="491237A9"/>
    <w:rsid w:val="494368F2"/>
    <w:rsid w:val="49660D55"/>
    <w:rsid w:val="4AB93609"/>
    <w:rsid w:val="4B3533A5"/>
    <w:rsid w:val="4B4B207F"/>
    <w:rsid w:val="4B4D4450"/>
    <w:rsid w:val="4C966935"/>
    <w:rsid w:val="4CAE3C21"/>
    <w:rsid w:val="4EC0782C"/>
    <w:rsid w:val="4FC82D3C"/>
    <w:rsid w:val="500E3ED8"/>
    <w:rsid w:val="52FF11C6"/>
    <w:rsid w:val="53B549F8"/>
    <w:rsid w:val="544107D2"/>
    <w:rsid w:val="544607AB"/>
    <w:rsid w:val="54E63326"/>
    <w:rsid w:val="56CE6835"/>
    <w:rsid w:val="56D813E9"/>
    <w:rsid w:val="56EC1518"/>
    <w:rsid w:val="58C603B4"/>
    <w:rsid w:val="59091AE2"/>
    <w:rsid w:val="5A963B0E"/>
    <w:rsid w:val="5B773940"/>
    <w:rsid w:val="5C221AFD"/>
    <w:rsid w:val="5C2F61CB"/>
    <w:rsid w:val="5C337866"/>
    <w:rsid w:val="5C486ADF"/>
    <w:rsid w:val="5E6A2591"/>
    <w:rsid w:val="5E8545C5"/>
    <w:rsid w:val="5EF00A9F"/>
    <w:rsid w:val="639C1186"/>
    <w:rsid w:val="649512B9"/>
    <w:rsid w:val="65520928"/>
    <w:rsid w:val="65D73958"/>
    <w:rsid w:val="66145B1E"/>
    <w:rsid w:val="66D1161F"/>
    <w:rsid w:val="66DD65A7"/>
    <w:rsid w:val="67186158"/>
    <w:rsid w:val="676B58B4"/>
    <w:rsid w:val="680B413E"/>
    <w:rsid w:val="6A647FCC"/>
    <w:rsid w:val="6EDB19DD"/>
    <w:rsid w:val="6F491A22"/>
    <w:rsid w:val="6FFE5F86"/>
    <w:rsid w:val="73A97B5B"/>
    <w:rsid w:val="74B86703"/>
    <w:rsid w:val="753816C8"/>
    <w:rsid w:val="76BD4578"/>
    <w:rsid w:val="7712670D"/>
    <w:rsid w:val="779C0784"/>
    <w:rsid w:val="78D142D7"/>
    <w:rsid w:val="7B24485B"/>
    <w:rsid w:val="7B5E2458"/>
    <w:rsid w:val="7C475859"/>
    <w:rsid w:val="7D2D1C58"/>
    <w:rsid w:val="7D855D13"/>
    <w:rsid w:val="7E7C3C14"/>
    <w:rsid w:val="7FAF4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5"/>
    <w:qFormat/>
    <w:uiPriority w:val="0"/>
    <w:pPr>
      <w:ind w:right="392" w:firstLine="438" w:firstLineChars="200"/>
      <w:outlineLvl w:val="0"/>
    </w:pPr>
    <w:rPr>
      <w:rFonts w:ascii="宋体"/>
      <w:b/>
      <w:sz w:val="24"/>
    </w:rPr>
  </w:style>
  <w:style w:type="paragraph" w:styleId="3">
    <w:name w:val="Balloon Text"/>
    <w:basedOn w:val="1"/>
    <w:link w:val="16"/>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Hyperlink"/>
    <w:basedOn w:val="8"/>
    <w:qFormat/>
    <w:uiPriority w:val="0"/>
    <w:rPr>
      <w:color w:val="0000FF"/>
      <w:u w:val="single"/>
    </w:rPr>
  </w:style>
  <w:style w:type="paragraph" w:customStyle="1" w:styleId="10">
    <w:name w:val="修订1"/>
    <w:hidden/>
    <w:unhideWhenUsed/>
    <w:qFormat/>
    <w:uiPriority w:val="99"/>
    <w:rPr>
      <w:rFonts w:ascii="Times New Roman" w:hAnsi="Times New Roman" w:eastAsia="宋体" w:cs="Times New Roman"/>
      <w:kern w:val="2"/>
      <w:sz w:val="21"/>
      <w:szCs w:val="22"/>
      <w:lang w:val="en-US" w:eastAsia="zh-CN" w:bidi="ar-SA"/>
    </w:rPr>
  </w:style>
  <w:style w:type="character" w:customStyle="1" w:styleId="11">
    <w:name w:val="未处理的提及1"/>
    <w:basedOn w:val="8"/>
    <w:semiHidden/>
    <w:unhideWhenUsed/>
    <w:qFormat/>
    <w:uiPriority w:val="99"/>
    <w:rPr>
      <w:color w:val="605E5C"/>
      <w:shd w:val="clear" w:color="auto" w:fill="E1DFDD"/>
    </w:rPr>
  </w:style>
  <w:style w:type="paragraph" w:styleId="12">
    <w:name w:val="List Paragraph"/>
    <w:basedOn w:val="1"/>
    <w:unhideWhenUsed/>
    <w:qFormat/>
    <w:uiPriority w:val="99"/>
    <w:pPr>
      <w:ind w:firstLine="420" w:firstLineChars="200"/>
    </w:pPr>
  </w:style>
  <w:style w:type="character" w:customStyle="1" w:styleId="13">
    <w:name w:val="页眉 Char"/>
    <w:basedOn w:val="8"/>
    <w:link w:val="5"/>
    <w:qFormat/>
    <w:uiPriority w:val="0"/>
    <w:rPr>
      <w:rFonts w:ascii="Times New Roman" w:hAnsi="Times New Roman" w:eastAsia="宋体" w:cs="Times New Roman"/>
      <w:kern w:val="2"/>
      <w:sz w:val="18"/>
      <w:szCs w:val="18"/>
    </w:rPr>
  </w:style>
  <w:style w:type="character" w:customStyle="1" w:styleId="14">
    <w:name w:val="页脚 Char"/>
    <w:basedOn w:val="8"/>
    <w:link w:val="4"/>
    <w:qFormat/>
    <w:uiPriority w:val="99"/>
    <w:rPr>
      <w:rFonts w:ascii="Times New Roman" w:hAnsi="Times New Roman" w:eastAsia="宋体" w:cs="Times New Roman"/>
      <w:kern w:val="2"/>
      <w:sz w:val="18"/>
      <w:szCs w:val="18"/>
    </w:rPr>
  </w:style>
  <w:style w:type="character" w:customStyle="1" w:styleId="15">
    <w:name w:val="正文文本缩进 Char"/>
    <w:basedOn w:val="8"/>
    <w:link w:val="2"/>
    <w:qFormat/>
    <w:uiPriority w:val="0"/>
    <w:rPr>
      <w:rFonts w:ascii="宋体" w:hAnsi="Times New Roman" w:eastAsia="宋体" w:cs="Times New Roman"/>
      <w:b/>
      <w:kern w:val="2"/>
      <w:sz w:val="24"/>
      <w:szCs w:val="22"/>
    </w:rPr>
  </w:style>
  <w:style w:type="character" w:customStyle="1" w:styleId="16">
    <w:name w:val="批注框文本 Char"/>
    <w:basedOn w:val="8"/>
    <w:link w:val="3"/>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1388</Words>
  <Characters>1778</Characters>
  <Lines>9</Lines>
  <Paragraphs>16</Paragraphs>
  <TotalTime>1</TotalTime>
  <ScaleCrop>false</ScaleCrop>
  <LinksUpToDate>false</LinksUpToDate>
  <CharactersWithSpaces>1778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2024-12-13T16:08:00Z</dcterms:created>
  <dc:creator>高度</dc:creator>
  <cp:lastModifiedBy>WPS_1707207064</cp:lastModifiedBy>
  <dcterms:modified xsi:type="dcterms:W3CDTF">2024-12-20T09:37:24Z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40EB39ED7C58454D8C8F3347DC8CA50D_13</vt:lpwstr>
  </property>
</Properties>
</file>