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eastAsia="黑体"/>
          <w:bCs/>
          <w:sz w:val="32"/>
          <w:szCs w:val="32"/>
          <w:highlight w:val="none"/>
        </w:rPr>
      </w:pPr>
      <w:bookmarkStart w:id="0" w:name="_Hlk153796260"/>
      <w:r>
        <w:rPr>
          <w:rFonts w:hint="eastAsia" w:ascii="黑体" w:eastAsia="黑体"/>
          <w:bCs/>
          <w:sz w:val="32"/>
          <w:szCs w:val="32"/>
          <w:highlight w:val="none"/>
        </w:rPr>
        <w:t>2024年深圳市</w:t>
      </w:r>
      <w:r>
        <w:rPr>
          <w:rFonts w:hint="eastAsia" w:ascii="黑体" w:eastAsia="黑体"/>
          <w:bCs/>
          <w:sz w:val="32"/>
          <w:szCs w:val="32"/>
          <w:highlight w:val="none"/>
          <w:lang w:val="en-US" w:eastAsia="zh-CN"/>
        </w:rPr>
        <w:t>罗湖区</w:t>
      </w:r>
      <w:r>
        <w:rPr>
          <w:rFonts w:hint="eastAsia" w:ascii="黑体" w:eastAsia="黑体"/>
          <w:bCs/>
          <w:sz w:val="32"/>
          <w:szCs w:val="32"/>
          <w:highlight w:val="none"/>
        </w:rPr>
        <w:t>迎春花市铺位</w:t>
      </w:r>
    </w:p>
    <w:p>
      <w:pPr>
        <w:jc w:val="center"/>
        <w:rPr>
          <w:rFonts w:ascii="黑体" w:eastAsia="黑体"/>
          <w:bCs/>
          <w:sz w:val="32"/>
          <w:szCs w:val="32"/>
          <w:highlight w:val="none"/>
        </w:rPr>
      </w:pPr>
      <w:r>
        <w:rPr>
          <w:rFonts w:hint="eastAsia" w:ascii="黑体" w:eastAsia="黑体"/>
          <w:bCs/>
          <w:sz w:val="32"/>
          <w:szCs w:val="32"/>
          <w:highlight w:val="none"/>
        </w:rPr>
        <w:t>商家入场经营管理规定</w:t>
      </w:r>
    </w:p>
    <w:bookmarkEnd w:id="0"/>
    <w:p>
      <w:pPr>
        <w:spacing w:line="360" w:lineRule="exact"/>
        <w:rPr>
          <w:highlight w:val="none"/>
        </w:rPr>
      </w:pPr>
    </w:p>
    <w:p>
      <w:pPr>
        <w:adjustRightInd w:val="0"/>
        <w:snapToGrid w:val="0"/>
        <w:spacing w:line="480" w:lineRule="exact"/>
        <w:ind w:firstLine="560" w:firstLineChars="200"/>
        <w:rPr>
          <w:rFonts w:ascii="宋体" w:hAnsi="宋体"/>
          <w:bCs/>
          <w:sz w:val="28"/>
          <w:szCs w:val="28"/>
          <w:highlight w:val="none"/>
        </w:rPr>
      </w:pPr>
      <w:r>
        <w:rPr>
          <w:rFonts w:hint="eastAsia" w:ascii="宋体" w:hAnsi="宋体"/>
          <w:bCs/>
          <w:sz w:val="28"/>
          <w:szCs w:val="28"/>
          <w:highlight w:val="none"/>
        </w:rPr>
        <w:t>为维护好2024年深圳</w:t>
      </w:r>
      <w:r>
        <w:rPr>
          <w:rFonts w:hint="eastAsia" w:ascii="宋体" w:hAnsi="宋体"/>
          <w:bCs/>
          <w:sz w:val="28"/>
          <w:szCs w:val="28"/>
          <w:highlight w:val="none"/>
          <w:lang w:val="en-US" w:eastAsia="zh-CN"/>
        </w:rPr>
        <w:t>罗湖区</w:t>
      </w:r>
      <w:r>
        <w:rPr>
          <w:rFonts w:hint="eastAsia" w:ascii="宋体" w:hAnsi="宋体"/>
          <w:bCs/>
          <w:sz w:val="28"/>
          <w:szCs w:val="28"/>
          <w:highlight w:val="none"/>
        </w:rPr>
        <w:t>迎春花市的经营秩序，制定本规定：</w:t>
      </w:r>
    </w:p>
    <w:p>
      <w:pPr>
        <w:adjustRightInd w:val="0"/>
        <w:snapToGrid w:val="0"/>
        <w:spacing w:line="480" w:lineRule="exact"/>
        <w:ind w:firstLine="560" w:firstLineChars="200"/>
        <w:rPr>
          <w:rFonts w:ascii="宋体" w:hAnsi="宋体"/>
          <w:bCs/>
          <w:sz w:val="28"/>
          <w:szCs w:val="28"/>
          <w:highlight w:val="none"/>
        </w:rPr>
      </w:pPr>
      <w:r>
        <w:rPr>
          <w:rFonts w:hint="eastAsia" w:ascii="宋体" w:hAnsi="宋体"/>
          <w:bCs/>
          <w:sz w:val="28"/>
          <w:szCs w:val="28"/>
          <w:highlight w:val="none"/>
        </w:rPr>
        <w:t>一、本届花市开市时间定于2024年2月3日上午10时至2月9日晚上10时收市，经营时间</w:t>
      </w:r>
      <w:r>
        <w:rPr>
          <w:rFonts w:ascii="宋体" w:hAnsi="宋体"/>
          <w:bCs/>
          <w:sz w:val="28"/>
          <w:szCs w:val="28"/>
          <w:highlight w:val="none"/>
        </w:rPr>
        <w:t>7</w:t>
      </w:r>
      <w:r>
        <w:rPr>
          <w:rFonts w:hint="eastAsia" w:ascii="宋体" w:hAnsi="宋体"/>
          <w:bCs/>
          <w:sz w:val="28"/>
          <w:szCs w:val="28"/>
          <w:highlight w:val="none"/>
        </w:rPr>
        <w:t>天,商家入场布展时间为2024年2月1日晚上7时至2月3日凌晨1时，撤展时间为2</w:t>
      </w:r>
      <w:r>
        <w:rPr>
          <w:rFonts w:ascii="宋体" w:hAnsi="宋体"/>
          <w:bCs/>
          <w:sz w:val="28"/>
          <w:szCs w:val="28"/>
          <w:highlight w:val="none"/>
        </w:rPr>
        <w:t>024</w:t>
      </w:r>
      <w:r>
        <w:rPr>
          <w:rFonts w:hint="eastAsia" w:ascii="宋体" w:hAnsi="宋体"/>
          <w:bCs/>
          <w:sz w:val="28"/>
          <w:szCs w:val="28"/>
          <w:highlight w:val="none"/>
        </w:rPr>
        <w:t>年2月9日晚上10时后。</w:t>
      </w:r>
    </w:p>
    <w:p>
      <w:pPr>
        <w:adjustRightInd w:val="0"/>
        <w:snapToGrid w:val="0"/>
        <w:spacing w:line="480" w:lineRule="exact"/>
        <w:ind w:firstLine="560" w:firstLineChars="200"/>
        <w:rPr>
          <w:rFonts w:ascii="宋体" w:hAnsi="宋体"/>
          <w:bCs/>
          <w:sz w:val="28"/>
          <w:szCs w:val="28"/>
          <w:highlight w:val="none"/>
        </w:rPr>
      </w:pPr>
      <w:r>
        <w:rPr>
          <w:rFonts w:hint="eastAsia" w:ascii="宋体" w:hAnsi="宋体"/>
          <w:bCs/>
          <w:sz w:val="28"/>
          <w:szCs w:val="28"/>
          <w:highlight w:val="none"/>
        </w:rPr>
        <w:t>二、商家运货车辆每天进场时间为当天凌晨1时至次日早上7时，其余时间一律不得驶入。</w:t>
      </w:r>
    </w:p>
    <w:p>
      <w:pPr>
        <w:adjustRightInd w:val="0"/>
        <w:snapToGrid w:val="0"/>
        <w:spacing w:line="480" w:lineRule="exact"/>
        <w:ind w:firstLine="560" w:firstLineChars="200"/>
        <w:rPr>
          <w:rFonts w:ascii="宋体" w:hAnsi="宋体"/>
          <w:bCs/>
          <w:sz w:val="28"/>
          <w:szCs w:val="28"/>
          <w:highlight w:val="none"/>
        </w:rPr>
      </w:pPr>
      <w:r>
        <w:rPr>
          <w:rFonts w:hint="eastAsia" w:ascii="宋体" w:hAnsi="宋体"/>
          <w:bCs/>
          <w:sz w:val="28"/>
          <w:szCs w:val="28"/>
          <w:highlight w:val="none"/>
        </w:rPr>
        <w:t>三、商家须严格按照花市规定时间（上午1</w:t>
      </w:r>
      <w:r>
        <w:rPr>
          <w:rFonts w:ascii="宋体" w:hAnsi="宋体"/>
          <w:bCs/>
          <w:sz w:val="28"/>
          <w:szCs w:val="28"/>
          <w:highlight w:val="none"/>
        </w:rPr>
        <w:t>0</w:t>
      </w:r>
      <w:r>
        <w:rPr>
          <w:rFonts w:hint="eastAsia" w:ascii="宋体" w:hAnsi="宋体"/>
          <w:bCs/>
          <w:sz w:val="28"/>
          <w:szCs w:val="28"/>
          <w:highlight w:val="none"/>
        </w:rPr>
        <w:t>时至晚上1</w:t>
      </w:r>
      <w:r>
        <w:rPr>
          <w:rFonts w:ascii="宋体" w:hAnsi="宋体"/>
          <w:bCs/>
          <w:sz w:val="28"/>
          <w:szCs w:val="28"/>
          <w:highlight w:val="none"/>
        </w:rPr>
        <w:t>0</w:t>
      </w:r>
      <w:r>
        <w:rPr>
          <w:rFonts w:hint="eastAsia" w:ascii="宋体" w:hAnsi="宋体"/>
          <w:bCs/>
          <w:sz w:val="28"/>
          <w:szCs w:val="28"/>
          <w:highlight w:val="none"/>
        </w:rPr>
        <w:t>时）经营，早上不能推迟入场，晚上不能提早收摊。商家必须按竞得铺位的区域要求分类入场，并严格执行花市各区域规定的经营范围，禁止超范围经营。</w:t>
      </w:r>
    </w:p>
    <w:p>
      <w:pPr>
        <w:adjustRightInd w:val="0"/>
        <w:snapToGrid w:val="0"/>
        <w:spacing w:line="480" w:lineRule="exact"/>
        <w:ind w:firstLine="560" w:firstLineChars="200"/>
        <w:rPr>
          <w:rFonts w:ascii="宋体" w:hAnsi="宋体"/>
          <w:bCs/>
          <w:sz w:val="28"/>
          <w:szCs w:val="28"/>
          <w:highlight w:val="none"/>
        </w:rPr>
      </w:pPr>
      <w:r>
        <w:rPr>
          <w:rFonts w:hint="eastAsia" w:ascii="宋体" w:hAnsi="宋体"/>
          <w:bCs/>
          <w:sz w:val="28"/>
          <w:szCs w:val="28"/>
          <w:highlight w:val="none"/>
        </w:rPr>
        <w:t>四、</w:t>
      </w:r>
      <w:r>
        <w:rPr>
          <w:rFonts w:hint="eastAsia" w:ascii="宋体" w:hAnsi="宋体" w:cs="宋体"/>
          <w:sz w:val="28"/>
          <w:szCs w:val="28"/>
          <w:highlight w:val="none"/>
        </w:rPr>
        <w:t>所有商家不得销售与报名登记类型不一致的商品。在</w:t>
      </w:r>
      <w:r>
        <w:rPr>
          <w:rFonts w:hint="eastAsia" w:ascii="宋体" w:hAnsi="宋体"/>
          <w:bCs/>
          <w:sz w:val="28"/>
          <w:szCs w:val="28"/>
          <w:highlight w:val="none"/>
        </w:rPr>
        <w:t>花市经营中所有商品必须做到明码标价，每件商品均应贴上价格条码。</w:t>
      </w:r>
    </w:p>
    <w:p>
      <w:pPr>
        <w:adjustRightInd w:val="0"/>
        <w:snapToGrid w:val="0"/>
        <w:spacing w:line="480" w:lineRule="exact"/>
        <w:ind w:firstLine="560" w:firstLineChars="200"/>
        <w:rPr>
          <w:rFonts w:ascii="宋体" w:hAnsi="宋体"/>
          <w:bCs/>
          <w:sz w:val="28"/>
          <w:szCs w:val="28"/>
          <w:highlight w:val="none"/>
        </w:rPr>
      </w:pPr>
      <w:r>
        <w:rPr>
          <w:rFonts w:hint="eastAsia" w:ascii="宋体" w:hAnsi="宋体"/>
          <w:bCs/>
          <w:sz w:val="28"/>
          <w:szCs w:val="28"/>
          <w:highlight w:val="none"/>
        </w:rPr>
        <w:t>五、禁止专门销售陶瓷制品或者以销售陶瓷制品为主；禁止销售服装、散装食品及封建迷信产品；严禁易燃易爆及管制刀具等危险物品进入花市范围内。一经发现，没收违规销售物品，取消经营资格，并列入黑名单，取消其参加下一年度花市经营的资格。</w:t>
      </w:r>
    </w:p>
    <w:p>
      <w:pPr>
        <w:adjustRightInd w:val="0"/>
        <w:snapToGrid w:val="0"/>
        <w:spacing w:line="480" w:lineRule="exact"/>
        <w:ind w:firstLine="560" w:firstLineChars="200"/>
        <w:rPr>
          <w:rFonts w:ascii="宋体" w:hAnsi="宋体"/>
          <w:bCs/>
          <w:sz w:val="28"/>
          <w:szCs w:val="28"/>
          <w:highlight w:val="none"/>
        </w:rPr>
      </w:pPr>
      <w:r>
        <w:rPr>
          <w:rFonts w:hint="eastAsia" w:ascii="宋体" w:hAnsi="宋体"/>
          <w:bCs/>
          <w:sz w:val="28"/>
          <w:szCs w:val="28"/>
          <w:highlight w:val="none"/>
        </w:rPr>
        <w:t>六、禁止将铺位转让给他人，禁止在铺位棚顶处张贴广告，禁止占用人行道和草坪。一经发现，按违规经营处罚规定处理，并列入黑名单，取消其参加下一年度花市经营的资格。</w:t>
      </w:r>
    </w:p>
    <w:p>
      <w:pPr>
        <w:adjustRightInd w:val="0"/>
        <w:snapToGrid w:val="0"/>
        <w:spacing w:line="480" w:lineRule="exact"/>
        <w:ind w:firstLine="560" w:firstLineChars="200"/>
        <w:rPr>
          <w:rFonts w:ascii="宋体" w:hAnsi="宋体"/>
          <w:bCs/>
          <w:sz w:val="28"/>
          <w:szCs w:val="28"/>
          <w:highlight w:val="none"/>
        </w:rPr>
      </w:pPr>
      <w:r>
        <w:rPr>
          <w:rFonts w:hint="eastAsia" w:ascii="宋体" w:hAnsi="宋体"/>
          <w:bCs/>
          <w:sz w:val="28"/>
          <w:szCs w:val="28"/>
          <w:highlight w:val="none"/>
        </w:rPr>
        <w:t>七、严禁销售侵权假冒商品、“三无产品”、掺杂掺假、以次充好等不合格产品；严禁使用未经检定或检定不合格的计量器具（电子秤）；严禁破坏计量器具准确度、伪造计量数据等违法行为。一经发现，没收经营押金，并列入黑名单，取消其参加下一年度花市经营的资格。</w:t>
      </w:r>
    </w:p>
    <w:p>
      <w:pPr>
        <w:adjustRightInd w:val="0"/>
        <w:snapToGrid w:val="0"/>
        <w:spacing w:line="480" w:lineRule="exact"/>
        <w:ind w:firstLine="560" w:firstLineChars="200"/>
        <w:rPr>
          <w:rFonts w:hint="eastAsia" w:ascii="宋体" w:hAnsi="宋体"/>
          <w:bCs/>
          <w:sz w:val="28"/>
          <w:szCs w:val="28"/>
          <w:highlight w:val="none"/>
        </w:rPr>
      </w:pPr>
      <w:r>
        <w:rPr>
          <w:rFonts w:hint="eastAsia" w:ascii="宋体" w:hAnsi="宋体"/>
          <w:bCs/>
          <w:sz w:val="28"/>
          <w:szCs w:val="28"/>
          <w:highlight w:val="none"/>
        </w:rPr>
        <w:t>八、B、C、E区商家须销售其提交产品图片备案的商品，经营期间禁止销售与提交备案资料不同的商品，</w:t>
      </w:r>
      <w:r>
        <w:rPr>
          <w:rFonts w:hint="eastAsia" w:ascii="宋体" w:hAnsi="宋体"/>
          <w:bCs/>
          <w:color w:val="000000"/>
          <w:sz w:val="28"/>
          <w:szCs w:val="28"/>
          <w:highlight w:val="none"/>
        </w:rPr>
        <w:t>违者没收，直至取消经营资格，并列入黑名单，取消其参加下一年度花市经营的资格。</w:t>
      </w:r>
      <w:r>
        <w:rPr>
          <w:rFonts w:hint="eastAsia" w:ascii="宋体" w:hAnsi="宋体"/>
          <w:bCs/>
          <w:sz w:val="28"/>
          <w:szCs w:val="28"/>
          <w:highlight w:val="none"/>
        </w:rPr>
        <w:t>销售保健食品须知：（1）保健食品标签设置警示用语区及警示用语。警示用语区位于最小销售包装包装物（容器）的主要展示版面，所占面积不应小于其所在面的20％。（2）保健食品经营者在经营保健食品的场所、网络平台等显要位置标注“保健食品不是药物，不能代替药物治疗疾病”等消费提示信息，引导消费者理性消费。</w:t>
      </w:r>
    </w:p>
    <w:p>
      <w:pPr>
        <w:adjustRightInd w:val="0"/>
        <w:snapToGrid w:val="0"/>
        <w:spacing w:line="480" w:lineRule="exact"/>
        <w:ind w:firstLine="560" w:firstLineChars="200"/>
        <w:rPr>
          <w:rFonts w:hint="eastAsia" w:ascii="宋体" w:hAnsi="宋体"/>
          <w:bCs/>
          <w:sz w:val="28"/>
          <w:szCs w:val="28"/>
          <w:highlight w:val="none"/>
        </w:rPr>
      </w:pPr>
      <w:r>
        <w:rPr>
          <w:rFonts w:hint="eastAsia"/>
          <w:color w:val="auto"/>
          <w:sz w:val="28"/>
          <w:szCs w:val="28"/>
          <w:highlight w:val="none"/>
        </w:rPr>
        <w:t>九、</w:t>
      </w:r>
      <w:r>
        <w:rPr>
          <w:rFonts w:hint="eastAsia" w:ascii="宋体" w:hAnsi="宋体"/>
          <w:bCs/>
          <w:color w:val="auto"/>
          <w:sz w:val="28"/>
          <w:szCs w:val="28"/>
          <w:highlight w:val="none"/>
        </w:rPr>
        <w:t>花</w:t>
      </w:r>
      <w:r>
        <w:rPr>
          <w:rFonts w:hint="eastAsia" w:ascii="宋体" w:hAnsi="宋体"/>
          <w:bCs/>
          <w:sz w:val="28"/>
          <w:szCs w:val="28"/>
          <w:highlight w:val="none"/>
        </w:rPr>
        <w:t>市经营期间仅提供夜间照明，禁止超用电负荷经营，禁止在铺位内自行安装电线，私自接电，违反花市用电规定。（其中A、B、C、D区除了照明、手机充电等小功率用电，不得使用其他大功率用电设备；E区可根据现场用电设备配置用电容量，原则上不大于6千瓦）。C区将安装用电限制安全阀，违者将被强制拆除。</w:t>
      </w:r>
    </w:p>
    <w:p>
      <w:pPr>
        <w:adjustRightInd w:val="0"/>
        <w:snapToGrid w:val="0"/>
        <w:spacing w:line="480" w:lineRule="exact"/>
        <w:ind w:firstLine="560" w:firstLineChars="200"/>
        <w:jc w:val="left"/>
        <w:rPr>
          <w:color w:val="000000"/>
          <w:sz w:val="28"/>
          <w:szCs w:val="28"/>
          <w:highlight w:val="none"/>
        </w:rPr>
      </w:pPr>
      <w:r>
        <w:rPr>
          <w:rFonts w:hint="eastAsia"/>
          <w:color w:val="000000"/>
          <w:sz w:val="28"/>
          <w:szCs w:val="28"/>
          <w:highlight w:val="none"/>
        </w:rPr>
        <w:t>十、商</w:t>
      </w:r>
      <w:r>
        <w:rPr>
          <w:rFonts w:hint="eastAsia"/>
          <w:bCs/>
          <w:color w:val="000000"/>
          <w:sz w:val="28"/>
          <w:szCs w:val="28"/>
          <w:highlight w:val="none"/>
        </w:rPr>
        <w:t>家</w:t>
      </w:r>
      <w:r>
        <w:rPr>
          <w:rFonts w:hint="eastAsia"/>
          <w:color w:val="000000"/>
          <w:sz w:val="28"/>
          <w:szCs w:val="28"/>
          <w:highlight w:val="none"/>
        </w:rPr>
        <w:t>要做好防火安全措施。禁止将箩筐、纸箱、纸碎等易燃物滞留在花市内</w:t>
      </w:r>
      <w:r>
        <w:rPr>
          <w:rFonts w:hint="eastAsia"/>
          <w:b/>
          <w:color w:val="000000"/>
          <w:sz w:val="28"/>
          <w:szCs w:val="28"/>
          <w:highlight w:val="none"/>
        </w:rPr>
        <w:t>。</w:t>
      </w:r>
      <w:r>
        <w:rPr>
          <w:rFonts w:hint="eastAsia"/>
          <w:color w:val="000000"/>
          <w:sz w:val="28"/>
          <w:szCs w:val="28"/>
          <w:highlight w:val="none"/>
        </w:rPr>
        <w:t>花市结束时，要及时撤展，以便花市办统一清理场地，恢复路面交通。</w:t>
      </w:r>
    </w:p>
    <w:p>
      <w:pPr>
        <w:pStyle w:val="2"/>
        <w:adjustRightInd w:val="0"/>
        <w:snapToGrid w:val="0"/>
        <w:spacing w:line="480" w:lineRule="exact"/>
        <w:ind w:firstLine="560"/>
        <w:rPr>
          <w:rFonts w:hAnsi="宋体"/>
          <w:b w:val="0"/>
          <w:color w:val="000000"/>
          <w:sz w:val="28"/>
          <w:szCs w:val="28"/>
          <w:highlight w:val="none"/>
        </w:rPr>
      </w:pPr>
      <w:r>
        <w:rPr>
          <w:rFonts w:hint="eastAsia"/>
          <w:b w:val="0"/>
          <w:bCs/>
          <w:color w:val="000000"/>
          <w:sz w:val="28"/>
          <w:szCs w:val="28"/>
          <w:highlight w:val="none"/>
        </w:rPr>
        <w:t>十一、</w:t>
      </w:r>
      <w:r>
        <w:rPr>
          <w:rFonts w:hint="eastAsia"/>
          <w:b w:val="0"/>
          <w:color w:val="000000"/>
          <w:sz w:val="28"/>
          <w:szCs w:val="28"/>
          <w:highlight w:val="none"/>
        </w:rPr>
        <w:t>商家不得拆除、改变花市设定的花架造型、结构。</w:t>
      </w:r>
      <w:r>
        <w:rPr>
          <w:rFonts w:hint="eastAsia" w:hAnsi="宋体"/>
          <w:b w:val="0"/>
          <w:color w:val="000000"/>
          <w:sz w:val="28"/>
          <w:szCs w:val="28"/>
          <w:highlight w:val="none"/>
        </w:rPr>
        <w:t>铺位棚架顶上的空间归花市办统一使用。</w:t>
      </w:r>
    </w:p>
    <w:p>
      <w:pPr>
        <w:adjustRightInd w:val="0"/>
        <w:snapToGrid w:val="0"/>
        <w:spacing w:line="480" w:lineRule="exact"/>
        <w:ind w:firstLine="560" w:firstLineChars="200"/>
        <w:rPr>
          <w:color w:val="000000"/>
          <w:sz w:val="28"/>
          <w:szCs w:val="28"/>
          <w:highlight w:val="none"/>
        </w:rPr>
      </w:pPr>
      <w:r>
        <w:rPr>
          <w:rFonts w:hint="eastAsia"/>
          <w:color w:val="000000"/>
          <w:sz w:val="28"/>
          <w:szCs w:val="28"/>
          <w:highlight w:val="none"/>
        </w:rPr>
        <w:t>十二、花市铺位仅提供简易的遮阳遮雨设施,商家应自行做好防雨防晒措施。</w:t>
      </w:r>
    </w:p>
    <w:p>
      <w:pPr>
        <w:snapToGrid w:val="0"/>
        <w:spacing w:line="400" w:lineRule="exact"/>
        <w:ind w:firstLine="560" w:firstLineChars="200"/>
        <w:rPr>
          <w:rFonts w:ascii="宋体" w:hAnsi="宋体" w:cs="宋体"/>
          <w:sz w:val="28"/>
          <w:szCs w:val="28"/>
          <w:highlight w:val="none"/>
        </w:rPr>
      </w:pPr>
      <w:r>
        <w:rPr>
          <w:rFonts w:hint="eastAsia" w:ascii="宋体" w:hAnsi="宋体" w:cs="宋体"/>
          <w:sz w:val="28"/>
          <w:szCs w:val="28"/>
          <w:highlight w:val="none"/>
        </w:rPr>
        <w:t>十三</w:t>
      </w:r>
      <w:r>
        <w:rPr>
          <w:rFonts w:ascii="宋体" w:hAnsi="宋体" w:cs="宋体"/>
          <w:sz w:val="28"/>
          <w:szCs w:val="28"/>
          <w:highlight w:val="none"/>
        </w:rPr>
        <w:t>、</w:t>
      </w:r>
      <w:r>
        <w:rPr>
          <w:rFonts w:hint="eastAsia" w:ascii="宋体" w:hAnsi="宋体" w:cs="宋体"/>
          <w:sz w:val="28"/>
          <w:szCs w:val="28"/>
          <w:highlight w:val="none"/>
        </w:rPr>
        <w:t>花市经营期间，不提供饮用水，请商家自备。</w:t>
      </w:r>
    </w:p>
    <w:p>
      <w:pPr>
        <w:adjustRightInd w:val="0"/>
        <w:snapToGrid w:val="0"/>
        <w:spacing w:line="480" w:lineRule="exact"/>
        <w:ind w:firstLine="560" w:firstLineChars="200"/>
        <w:jc w:val="left"/>
        <w:rPr>
          <w:rFonts w:ascii="宋体" w:hAnsi="宋体" w:cs="宋体"/>
          <w:sz w:val="28"/>
          <w:szCs w:val="28"/>
          <w:highlight w:val="none"/>
        </w:rPr>
      </w:pPr>
      <w:r>
        <w:rPr>
          <w:rFonts w:hint="eastAsia" w:ascii="宋体" w:hAnsi="宋体"/>
          <w:bCs/>
          <w:color w:val="000000"/>
          <w:sz w:val="28"/>
          <w:szCs w:val="28"/>
          <w:highlight w:val="none"/>
        </w:rPr>
        <w:t>十四、</w:t>
      </w:r>
      <w:r>
        <w:rPr>
          <w:rFonts w:hint="eastAsia" w:ascii="宋体" w:hAnsi="宋体" w:cs="宋体"/>
          <w:sz w:val="28"/>
          <w:szCs w:val="28"/>
          <w:highlight w:val="none"/>
        </w:rPr>
        <w:t>花市办将不定期检查商家依法经营情况，如出现不按经营规定的违规行为，作如下处罚：前3次做口头警告，此后每发现1次，罚款1000元（C、E区罚款2000元），从经营押金中扣取，罚款第4次时，剩余的经营押金全部没收，不予退回。</w:t>
      </w:r>
    </w:p>
    <w:p>
      <w:pPr>
        <w:snapToGrid w:val="0"/>
        <w:spacing w:line="480" w:lineRule="exact"/>
        <w:ind w:firstLine="560" w:firstLineChars="200"/>
        <w:rPr>
          <w:color w:val="000000"/>
          <w:sz w:val="28"/>
          <w:szCs w:val="28"/>
          <w:highlight w:val="none"/>
        </w:rPr>
      </w:pPr>
      <w:r>
        <w:rPr>
          <w:rFonts w:hint="eastAsia" w:ascii="宋体" w:hAnsi="宋体" w:cs="宋体"/>
          <w:sz w:val="28"/>
          <w:szCs w:val="28"/>
          <w:highlight w:val="none"/>
        </w:rPr>
        <w:t>十五、商家如有违反经营规</w:t>
      </w:r>
      <w:bookmarkStart w:id="1" w:name="_GoBack"/>
      <w:bookmarkEnd w:id="1"/>
      <w:r>
        <w:rPr>
          <w:rFonts w:hint="eastAsia" w:ascii="宋体" w:hAnsi="宋体" w:cs="宋体"/>
          <w:sz w:val="28"/>
          <w:szCs w:val="28"/>
          <w:highlight w:val="none"/>
        </w:rPr>
        <w:t>定且不听劝阻的，取消经营资格，列入诚信黑名单，且不退还花市铺位经营押金。</w:t>
      </w:r>
    </w:p>
    <w:p>
      <w:pPr>
        <w:adjustRightInd w:val="0"/>
        <w:snapToGrid w:val="0"/>
        <w:spacing w:line="480" w:lineRule="exact"/>
        <w:ind w:firstLine="560" w:firstLineChars="200"/>
        <w:jc w:val="left"/>
        <w:rPr>
          <w:rFonts w:ascii="宋体" w:hAnsi="宋体"/>
          <w:bCs/>
          <w:color w:val="000000"/>
          <w:sz w:val="28"/>
          <w:szCs w:val="28"/>
          <w:highlight w:val="none"/>
        </w:rPr>
      </w:pPr>
      <w:r>
        <w:rPr>
          <w:rFonts w:hint="eastAsia" w:ascii="宋体" w:hAnsi="宋体"/>
          <w:bCs/>
          <w:color w:val="000000"/>
          <w:sz w:val="28"/>
          <w:szCs w:val="28"/>
          <w:highlight w:val="none"/>
        </w:rPr>
        <w:t>十六、花市人流量多，商家在花市经营期间需提高警惕，做好各种安全和防伪钞工作，防止各种事故发生。遇到特殊情况，须听从花市办公室的指挥，密切配合，维持花市的安全秩序。</w:t>
      </w:r>
    </w:p>
    <w:p>
      <w:pPr>
        <w:adjustRightInd w:val="0"/>
        <w:snapToGrid w:val="0"/>
        <w:spacing w:line="480" w:lineRule="exact"/>
        <w:jc w:val="left"/>
        <w:rPr>
          <w:rFonts w:hint="eastAsia" w:ascii="宋体" w:hAnsi="宋体"/>
          <w:bCs/>
          <w:color w:val="000000"/>
          <w:sz w:val="28"/>
          <w:szCs w:val="28"/>
          <w:highlight w:val="none"/>
        </w:rPr>
      </w:pPr>
    </w:p>
    <w:p>
      <w:pPr>
        <w:adjustRightInd w:val="0"/>
        <w:snapToGrid w:val="0"/>
        <w:spacing w:line="480" w:lineRule="exact"/>
        <w:rPr>
          <w:rFonts w:ascii="宋体" w:hAnsi="宋体"/>
          <w:bCs/>
          <w:color w:val="000000"/>
          <w:sz w:val="28"/>
          <w:szCs w:val="28"/>
          <w:highlight w:val="none"/>
        </w:rPr>
      </w:pPr>
    </w:p>
    <w:p>
      <w:pPr>
        <w:adjustRightInd w:val="0"/>
        <w:snapToGrid w:val="0"/>
        <w:spacing w:line="480" w:lineRule="exact"/>
        <w:rPr>
          <w:rFonts w:hint="eastAsia" w:ascii="宋体" w:hAnsi="宋体"/>
          <w:bCs/>
          <w:color w:val="000000"/>
          <w:sz w:val="28"/>
          <w:szCs w:val="28"/>
          <w:highlight w:val="none"/>
        </w:rPr>
      </w:pPr>
    </w:p>
    <w:p>
      <w:pPr>
        <w:adjustRightInd w:val="0"/>
        <w:snapToGrid w:val="0"/>
        <w:spacing w:line="480" w:lineRule="exact"/>
        <w:ind w:firstLine="4760" w:firstLineChars="1700"/>
        <w:rPr>
          <w:rFonts w:ascii="宋体" w:hAnsi="宋体"/>
          <w:bCs/>
          <w:color w:val="000000"/>
          <w:sz w:val="28"/>
          <w:szCs w:val="28"/>
          <w:highlight w:val="none"/>
        </w:rPr>
      </w:pPr>
      <w:r>
        <w:rPr>
          <w:rFonts w:hint="eastAsia" w:ascii="宋体" w:hAnsi="宋体"/>
          <w:bCs/>
          <w:color w:val="000000"/>
          <w:sz w:val="28"/>
          <w:szCs w:val="28"/>
          <w:highlight w:val="none"/>
        </w:rPr>
        <w:t>深圳市</w:t>
      </w:r>
      <w:r>
        <w:rPr>
          <w:rFonts w:hint="eastAsia" w:ascii="宋体" w:hAnsi="宋体"/>
          <w:bCs/>
          <w:color w:val="000000"/>
          <w:sz w:val="28"/>
          <w:szCs w:val="28"/>
          <w:highlight w:val="none"/>
          <w:lang w:val="en-US" w:eastAsia="zh-CN"/>
        </w:rPr>
        <w:t>罗湖区</w:t>
      </w:r>
      <w:r>
        <w:rPr>
          <w:rFonts w:hint="eastAsia" w:ascii="宋体" w:hAnsi="宋体"/>
          <w:bCs/>
          <w:color w:val="000000"/>
          <w:sz w:val="28"/>
          <w:szCs w:val="28"/>
          <w:highlight w:val="none"/>
        </w:rPr>
        <w:t>迎春花市花市办公室</w:t>
      </w:r>
    </w:p>
    <w:p>
      <w:pPr>
        <w:adjustRightInd w:val="0"/>
        <w:snapToGrid w:val="0"/>
        <w:spacing w:line="480" w:lineRule="exact"/>
        <w:ind w:firstLine="5880" w:firstLineChars="2100"/>
        <w:rPr>
          <w:rFonts w:ascii="宋体" w:hAnsi="宋体"/>
          <w:bCs/>
          <w:color w:val="000000"/>
          <w:sz w:val="28"/>
          <w:szCs w:val="28"/>
          <w:highlight w:val="none"/>
        </w:rPr>
      </w:pPr>
      <w:r>
        <w:rPr>
          <w:rFonts w:hint="eastAsia" w:ascii="宋体" w:hAnsi="宋体"/>
          <w:bCs/>
          <w:color w:val="000000"/>
          <w:sz w:val="28"/>
          <w:szCs w:val="28"/>
          <w:highlight w:val="none"/>
        </w:rPr>
        <w:t>2023年12月</w:t>
      </w:r>
      <w:r>
        <w:rPr>
          <w:rFonts w:hint="eastAsia" w:ascii="宋体" w:hAnsi="宋体"/>
          <w:bCs/>
          <w:color w:val="000000"/>
          <w:sz w:val="28"/>
          <w:szCs w:val="28"/>
          <w:highlight w:val="none"/>
          <w:lang w:val="en-US" w:eastAsia="zh-CN"/>
        </w:rPr>
        <w:t>20</w:t>
      </w:r>
      <w:r>
        <w:rPr>
          <w:rFonts w:hint="eastAsia" w:ascii="宋体" w:hAnsi="宋体"/>
          <w:bCs/>
          <w:color w:val="000000"/>
          <w:sz w:val="28"/>
          <w:szCs w:val="28"/>
          <w:highlight w:val="none"/>
        </w:rPr>
        <w:t>日</w:t>
      </w:r>
    </w:p>
    <w:p>
      <w:pPr>
        <w:adjustRightInd w:val="0"/>
        <w:snapToGrid w:val="0"/>
        <w:spacing w:line="480" w:lineRule="exact"/>
        <w:rPr>
          <w:rFonts w:ascii="宋体" w:hAnsi="宋体"/>
          <w:bCs/>
          <w:color w:val="000000"/>
          <w:sz w:val="28"/>
          <w:szCs w:val="28"/>
          <w:highlight w:val="none"/>
        </w:rPr>
      </w:pPr>
    </w:p>
    <w:p>
      <w:pPr>
        <w:pStyle w:val="3"/>
        <w:widowControl/>
        <w:shd w:val="clear" w:color="auto" w:fill="FFFFFF"/>
        <w:spacing w:beforeAutospacing="0" w:afterAutospacing="0" w:line="480" w:lineRule="exact"/>
        <w:rPr>
          <w:rFonts w:ascii="微软雅黑" w:hAnsi="微软雅黑" w:eastAsia="微软雅黑" w:cs="微软雅黑"/>
          <w:color w:val="333333"/>
          <w:sz w:val="28"/>
          <w:szCs w:val="28"/>
          <w:highlight w:val="none"/>
        </w:rPr>
      </w:pPr>
    </w:p>
    <w:p>
      <w:pPr>
        <w:spacing w:line="480" w:lineRule="exact"/>
        <w:rPr>
          <w:sz w:val="28"/>
          <w:szCs w:val="28"/>
          <w:highlight w:val="none"/>
        </w:rPr>
      </w:pPr>
    </w:p>
    <w:sectPr>
      <w:pgSz w:w="11906" w:h="16838"/>
      <w:pgMar w:top="1134" w:right="1134" w:bottom="1134" w:left="113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Dg4ZDU3NjJlOGJmOWZhN2IwNzdlNzFkMjhjNTliMmQifQ=="/>
  </w:docVars>
  <w:rsids>
    <w:rsidRoot w:val="421F3898"/>
    <w:rsid w:val="00094CEB"/>
    <w:rsid w:val="00122CE6"/>
    <w:rsid w:val="002C7C89"/>
    <w:rsid w:val="00323101"/>
    <w:rsid w:val="00477D12"/>
    <w:rsid w:val="006F1D92"/>
    <w:rsid w:val="007D7EC9"/>
    <w:rsid w:val="008150DB"/>
    <w:rsid w:val="008418CC"/>
    <w:rsid w:val="008F4162"/>
    <w:rsid w:val="00936EFD"/>
    <w:rsid w:val="009832A1"/>
    <w:rsid w:val="009D5CCE"/>
    <w:rsid w:val="00AC477F"/>
    <w:rsid w:val="00DE0998"/>
    <w:rsid w:val="00DE553E"/>
    <w:rsid w:val="00F553D8"/>
    <w:rsid w:val="04FE4606"/>
    <w:rsid w:val="0EE32CFD"/>
    <w:rsid w:val="15B34F99"/>
    <w:rsid w:val="18AB3F49"/>
    <w:rsid w:val="1D7F4395"/>
    <w:rsid w:val="1FD84638"/>
    <w:rsid w:val="2A0E2346"/>
    <w:rsid w:val="2E725599"/>
    <w:rsid w:val="3E411AFC"/>
    <w:rsid w:val="3EB63280"/>
    <w:rsid w:val="415B010F"/>
    <w:rsid w:val="421F3898"/>
    <w:rsid w:val="476B60F5"/>
    <w:rsid w:val="48E05C93"/>
    <w:rsid w:val="4CB26D77"/>
    <w:rsid w:val="640B731B"/>
    <w:rsid w:val="66F66DCA"/>
    <w:rsid w:val="73871F06"/>
    <w:rsid w:val="76B13D52"/>
    <w:rsid w:val="78D124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right="392" w:firstLine="438" w:firstLineChars="200"/>
      <w:outlineLvl w:val="0"/>
    </w:pPr>
    <w:rPr>
      <w:rFonts w:ascii="宋体"/>
      <w:b/>
      <w:sz w:val="24"/>
    </w:r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Hyperlink"/>
    <w:semiHidden/>
    <w:qFormat/>
    <w:uiPriority w:val="0"/>
    <w:rPr>
      <w:rFonts w:cs="Times New Roman"/>
      <w:color w:val="0071B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216</Words>
  <Characters>1236</Characters>
  <Lines>10</Lines>
  <Paragraphs>2</Paragraphs>
  <TotalTime>0</TotalTime>
  <ScaleCrop>false</ScaleCrop>
  <LinksUpToDate>false</LinksUpToDate>
  <CharactersWithSpaces>1450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2023-12-18T05:07:00Z</dcterms:created>
  <dc:creator>11719</dc:creator>
  <cp:lastModifiedBy>11719</cp:lastModifiedBy>
  <dcterms:modified xsi:type="dcterms:W3CDTF">2023-12-20T03:04:10Z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9086D58B316048F681CB473EB0F359F3_11</vt:lpwstr>
  </property>
</Properties>
</file>