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6"/>
          <w:szCs w:val="36"/>
          <w:highlight w:val="none"/>
        </w:rPr>
      </w:pPr>
      <w:r>
        <w:rPr>
          <w:rFonts w:hint="eastAsia" w:ascii="宋体" w:hAnsi="宋体" w:cs="宋体"/>
          <w:b/>
          <w:bCs/>
          <w:sz w:val="36"/>
          <w:szCs w:val="36"/>
          <w:highlight w:val="none"/>
        </w:rPr>
        <w:t>注　意　事　项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一、本次所有铺位使用权的期限为2023年1月15日至1月21日。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二、买受人可以于2023年1月13日晚上19时入场布展。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三、铺位共分6个区域，类别分为A区：盆景、盆栽、鲜花区192个；B区：文创、珠宝区54个；C区：年货、休闲食品区43个；D区：春联区44个；E区：餐饮区10个；（A、B、C、D、E共</w:t>
      </w:r>
      <w:bookmarkStart w:id="0" w:name="_GoBack"/>
      <w:bookmarkEnd w:id="0"/>
      <w:r>
        <w:rPr>
          <w:rFonts w:hint="eastAsia" w:ascii="宋体" w:hAnsi="宋体" w:cs="宋体"/>
          <w:sz w:val="32"/>
          <w:szCs w:val="32"/>
          <w:highlight w:val="none"/>
        </w:rPr>
        <w:t>34</w:t>
      </w:r>
      <w:r>
        <w:rPr>
          <w:rFonts w:hint="eastAsia" w:ascii="宋体" w:hAnsi="宋体" w:cs="宋体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  <w:highlight w:val="none"/>
        </w:rPr>
        <w:t>个，规格3*4M）；特展区3个（4*6M)；以上各区域铺位禁止专门销售陶瓷制品或者以销售陶瓷制品为主。</w:t>
      </w:r>
    </w:p>
    <w:p>
      <w:pPr>
        <w:ind w:firstLine="640" w:firstLineChars="200"/>
        <w:rPr>
          <w:rFonts w:ascii="宋体"/>
          <w:bCs/>
          <w:color w:val="000000"/>
          <w:sz w:val="30"/>
          <w:szCs w:val="30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四、</w:t>
      </w:r>
      <w:r>
        <w:rPr>
          <w:rFonts w:hint="eastAsia" w:ascii="宋体"/>
          <w:bCs/>
          <w:color w:val="000000"/>
          <w:sz w:val="30"/>
          <w:szCs w:val="30"/>
          <w:highlight w:val="none"/>
        </w:rPr>
        <w:t>凡已交纳竞买保证金的客户均可参与所有各区任何铺位的竞价活动。</w:t>
      </w:r>
    </w:p>
    <w:p>
      <w:pPr>
        <w:spacing w:line="560" w:lineRule="exact"/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竞买人（A、B、C、D区，具有完全民事行为能力的公民、法人和其他组织）最多可竞买三个铺位，其中参加C区竞拍者，须提供食品安全证明文件，保证食品质量安全；竞买餐饮区（E区）的商家只能竞买一个铺位，竞买人必须是年审合格的餐饮企业且在深圳市区域连锁店规模达到2</w:t>
      </w:r>
      <w:r>
        <w:rPr>
          <w:rFonts w:ascii="宋体" w:hAnsi="宋体" w:cs="宋体"/>
          <w:sz w:val="32"/>
          <w:szCs w:val="32"/>
          <w:highlight w:val="none"/>
        </w:rPr>
        <w:t>0</w:t>
      </w:r>
      <w:r>
        <w:rPr>
          <w:rFonts w:hint="eastAsia" w:ascii="宋体" w:hAnsi="宋体" w:cs="宋体"/>
          <w:sz w:val="32"/>
          <w:szCs w:val="32"/>
          <w:highlight w:val="none"/>
        </w:rPr>
        <w:t>家以上的，有一定的配餐能力，禁止使用明火。特展区的竞买人（具有完全民事行为能力的法人和其他组织）只能竞买一个铺位，须提交经营方案（包括自行搭建的设计方案现场效果图），资料审核通过后方可参加竞价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五、竞买保证金：人民币2000元/铺位，每次加价幅度100元；竞买不成交的，所有专场结束后竞买保证金原路退回。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竞买保证金交纳途径：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A、B、C、D区：【线上支付】网络竞买人通过全拍网平台在线支付竞买保证金（竞买结束前均可支付）。竞买人最多可支付3份竞买保证金，保证金可在该4区铺位专场通用，当前应价为最高价时或标的成交后则会冻结1份保证金，应价被超过后则释放冻结的保证金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E区和特展区：【线下支付】竞买人请于1月10日上午1</w:t>
      </w:r>
      <w:r>
        <w:rPr>
          <w:rFonts w:ascii="宋体" w:hAnsi="宋体" w:cs="宋体"/>
          <w:sz w:val="32"/>
          <w:szCs w:val="32"/>
          <w:highlight w:val="none"/>
        </w:rPr>
        <w:t>2时</w:t>
      </w:r>
      <w:r>
        <w:rPr>
          <w:rFonts w:hint="eastAsia" w:ascii="宋体" w:hAnsi="宋体" w:cs="宋体"/>
          <w:sz w:val="32"/>
          <w:szCs w:val="32"/>
          <w:highlight w:val="none"/>
        </w:rPr>
        <w:t>将竞买保证金汇入如下帐上（户名：广东迅兴拍卖有限公司，帐号：41009100040008541，开户行：中国农业银行深圳锦湖支行），转帐时请注明花市竞买保证金，并于1月10日上午1</w:t>
      </w:r>
      <w:r>
        <w:rPr>
          <w:rFonts w:ascii="宋体" w:hAnsi="宋体" w:cs="宋体"/>
          <w:sz w:val="32"/>
          <w:szCs w:val="32"/>
          <w:highlight w:val="none"/>
        </w:rPr>
        <w:t>2时</w:t>
      </w:r>
      <w:r>
        <w:rPr>
          <w:rFonts w:hint="eastAsia" w:ascii="宋体" w:hAnsi="宋体" w:cs="宋体"/>
          <w:sz w:val="32"/>
          <w:szCs w:val="32"/>
          <w:highlight w:val="none"/>
        </w:rPr>
        <w:t>前持相关有效证件（营业执照、法人证明书、法人授权书、法人及被授权人身份证复印件等）到我司或发扫描件至我司邮箱（</w:t>
      </w:r>
      <w:r>
        <w:rPr>
          <w:rFonts w:hint="eastAsia" w:ascii="微软雅黑" w:hAnsi="微软雅黑" w:eastAsia="微软雅黑" w:cs="宋体"/>
          <w:sz w:val="32"/>
          <w:szCs w:val="32"/>
          <w:highlight w:val="none"/>
        </w:rPr>
        <w:t>gdxunxing96@163.com</w:t>
      </w:r>
      <w:r>
        <w:rPr>
          <w:rFonts w:hint="eastAsia" w:ascii="宋体" w:hAnsi="宋体" w:cs="宋体"/>
          <w:sz w:val="32"/>
          <w:szCs w:val="32"/>
          <w:highlight w:val="none"/>
        </w:rPr>
        <w:t>，请在授权人身份证复印件上注明网络竞买注册手机号码）办理网络竞买登记手续，逾期不予办理。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六、买受人必须按铺位要求分类入场，并严格执行花市各区域规定的经营范围（如非餐饮区禁止经营食品、餐饮区禁止经营与配套餐饮无关的物品），禁止铺位专门销售陶瓷制品或者以销售陶瓷制品为主，严禁易燃易爆及管制刀具等危险物品进入花市范围内，禁止经营服装、散装食品及封建迷信产品，如有违反，没收违规物品，取消经营资格，并列入黑名单，取消其参加下一年度花市经营的资格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七、禁止将铺位转让给他人，禁止在铺位棚顶处张贴广告，禁止占用人行道和草坪，禁止在铺位内自行安装电线。如有违反，按有关规定处理，列入黑名单，取消其参加下一年度花市经营的资格。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八、竞得人行天桥下面的铺位的买受人，需默认天桥可能在经营中受到一定的影响。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九、买受人应充分考虑天气等不可抗力因素对经营造成的影响，买受人对因此造成的风险和损失自行承担责任。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 xml:space="preserve">十、为简便整个竞买过程，凡竞买铺位成功的买受人，应当前往拍卖公司签订《成交确认书》。买受人应在成交之日起2个工作日内付清拍卖款项（包括佣金），并到拍卖公司领取《2023年深圳迎春花市罗湖分会场铺位经营许可证》，逾期不付清款项的，作违约处理，同时没收其交纳的全部铺位保证金，承担相关违约责任。                    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十一、本次网络竞价采用增价方式，每次加价幅度为100元/铺位，延时周期2分钟（即在竞价活动结束前2分钟内，如果有竞买人出价，就自动延时2分钟）。竞买每次出价可按系统预设的加价幅度的整数倍进行出价，最终在延时周期内无人再出价，则出价最高者成交。该竞价方式每个竞买人都可多次出价，直至竞价结束（包括竞价周期、延时周期在内）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十二、佣金：竞买成交价</w:t>
      </w:r>
      <w:r>
        <w:rPr>
          <w:rFonts w:ascii="宋体" w:hAnsi="宋体" w:cs="宋体"/>
          <w:sz w:val="32"/>
          <w:szCs w:val="32"/>
          <w:highlight w:val="none"/>
        </w:rPr>
        <w:t>*</w:t>
      </w:r>
      <w:r>
        <w:rPr>
          <w:rFonts w:hint="eastAsia" w:ascii="宋体" w:hAnsi="宋体" w:cs="宋体"/>
          <w:sz w:val="32"/>
          <w:szCs w:val="32"/>
          <w:highlight w:val="none"/>
        </w:rPr>
        <w:t>5%（佣金率）。买受人向本拍卖公司缴付的佣金应和成交价款同时交清。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</w:p>
    <w:p>
      <w:pPr>
        <w:ind w:right="640"/>
        <w:jc w:val="right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广东迅兴拍卖有限公司</w:t>
      </w:r>
    </w:p>
    <w:p>
      <w:pPr>
        <w:ind w:right="960"/>
        <w:jc w:val="right"/>
        <w:rPr>
          <w:rFonts w:ascii="宋体" w:hAns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2023年1月10日</w:t>
      </w:r>
    </w:p>
    <w:p>
      <w:pPr>
        <w:ind w:firstLine="640" w:firstLineChars="200"/>
        <w:rPr>
          <w:rFonts w:ascii="宋体" w:hAnsi="宋体" w:cs="宋体"/>
          <w:sz w:val="32"/>
          <w:szCs w:val="32"/>
          <w:highlight w:val="none"/>
        </w:rPr>
      </w:pPr>
    </w:p>
    <w:p>
      <w:pPr>
        <w:rPr>
          <w:rFonts w:ascii="宋体" w:hAnsi="宋体" w:cs="宋体"/>
          <w:sz w:val="32"/>
          <w:szCs w:val="32"/>
          <w:highlight w:val="none"/>
        </w:rPr>
      </w:pPr>
    </w:p>
    <w:p>
      <w:pPr>
        <w:rPr>
          <w:rFonts w:ascii="宋体" w:hAnsi="宋体" w:cs="宋体"/>
          <w:sz w:val="32"/>
          <w:szCs w:val="32"/>
          <w:highlight w:val="none"/>
        </w:rPr>
      </w:pPr>
    </w:p>
    <w:p>
      <w:pPr>
        <w:rPr>
          <w:rFonts w:ascii="宋体" w:hAnsi="宋体" w:cs="宋体"/>
          <w:sz w:val="32"/>
          <w:szCs w:val="32"/>
          <w:highlight w:val="none"/>
        </w:rPr>
      </w:pPr>
    </w:p>
    <w:p>
      <w:pPr>
        <w:rPr>
          <w:rFonts w:ascii="宋体" w:hAnsi="宋体" w:cs="宋体"/>
          <w:sz w:val="32"/>
          <w:szCs w:val="32"/>
          <w:highlight w:val="none"/>
        </w:rPr>
      </w:pPr>
    </w:p>
    <w:p>
      <w:pPr>
        <w:pStyle w:val="6"/>
        <w:widowControl/>
        <w:shd w:val="clear" w:color="auto" w:fill="FFFFFF"/>
        <w:spacing w:beforeAutospacing="0" w:afterAutospacing="0" w:line="400" w:lineRule="exact"/>
        <w:rPr>
          <w:rFonts w:ascii="微软雅黑" w:hAnsi="微软雅黑" w:eastAsia="微软雅黑" w:cs="微软雅黑"/>
          <w:color w:val="333333"/>
          <w:sz w:val="21"/>
          <w:szCs w:val="21"/>
          <w:highlight w:val="none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4ZDU3NjJlOGJmOWZhN2IwNzdlNzFkMjhjNTliMmQifQ=="/>
    <w:docVar w:name="KSO_WPS_MARK_KEY" w:val="53aba8c9-5646-464c-998a-c32baa90078e"/>
  </w:docVars>
  <w:rsids>
    <w:rsidRoot w:val="1A11086E"/>
    <w:rsid w:val="0026134E"/>
    <w:rsid w:val="002D459B"/>
    <w:rsid w:val="002F171C"/>
    <w:rsid w:val="003850E8"/>
    <w:rsid w:val="00430F18"/>
    <w:rsid w:val="00445E26"/>
    <w:rsid w:val="0053284F"/>
    <w:rsid w:val="00661FBF"/>
    <w:rsid w:val="008D2C15"/>
    <w:rsid w:val="009A7AA7"/>
    <w:rsid w:val="00A0022E"/>
    <w:rsid w:val="00AA003A"/>
    <w:rsid w:val="00BF1781"/>
    <w:rsid w:val="00BF7C4D"/>
    <w:rsid w:val="00C27497"/>
    <w:rsid w:val="00EF31B4"/>
    <w:rsid w:val="00FF6FC2"/>
    <w:rsid w:val="02135007"/>
    <w:rsid w:val="0659586C"/>
    <w:rsid w:val="100D0E82"/>
    <w:rsid w:val="10A371D3"/>
    <w:rsid w:val="16481B85"/>
    <w:rsid w:val="1A11086E"/>
    <w:rsid w:val="1D1F4030"/>
    <w:rsid w:val="22271295"/>
    <w:rsid w:val="2D645FE8"/>
    <w:rsid w:val="31C74D29"/>
    <w:rsid w:val="46394299"/>
    <w:rsid w:val="4C984FF4"/>
    <w:rsid w:val="4E953A0C"/>
    <w:rsid w:val="54FA764F"/>
    <w:rsid w:val="599F1E03"/>
    <w:rsid w:val="60215466"/>
    <w:rsid w:val="69B00CB1"/>
    <w:rsid w:val="6C335661"/>
    <w:rsid w:val="6E73195C"/>
    <w:rsid w:val="70EC740C"/>
    <w:rsid w:val="7A230241"/>
    <w:rsid w:val="7F86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right="392" w:firstLine="438" w:firstLineChars="200"/>
      <w:outlineLvl w:val="0"/>
    </w:pPr>
    <w:rPr>
      <w:rFonts w:ascii="宋体"/>
      <w:b/>
      <w:sz w:val="24"/>
    </w:r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Body Text Indent 2"/>
    <w:basedOn w:val="1"/>
    <w:qFormat/>
    <w:uiPriority w:val="0"/>
    <w:pPr>
      <w:ind w:right="386" w:firstLine="600"/>
    </w:pPr>
    <w:rPr>
      <w:rFonts w:ascii="宋体"/>
      <w:b/>
      <w:sz w:val="28"/>
      <w:szCs w:val="20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semiHidden/>
    <w:qFormat/>
    <w:uiPriority w:val="0"/>
    <w:rPr>
      <w:rFonts w:cs="Times New Roman"/>
      <w:color w:val="0071B3"/>
      <w:u w:val="none"/>
    </w:rPr>
  </w:style>
  <w:style w:type="character" w:customStyle="1" w:styleId="11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8"/>
    <w:link w:val="4"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77C94-88BA-4C8C-8B06-BD9BD72104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1527</Words>
  <Characters>1607</Characters>
  <Lines>60</Lines>
  <Paragraphs>16</Paragraphs>
  <TotalTime>45</TotalTime>
  <ScaleCrop>false</ScaleCrop>
  <LinksUpToDate>false</LinksUpToDate>
  <CharactersWithSpaces>1630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2023-01-08T18:19:00Z</dcterms:created>
  <dc:creator>39</dc:creator>
  <cp:lastModifiedBy>11719</cp:lastModifiedBy>
  <dcterms:modified xsi:type="dcterms:W3CDTF">2023-01-09T04:04:49Z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7483247FEDD54A7F9F901E25A0A1A13E</vt:lpwstr>
  </property>
</Properties>
</file>