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6"/>
          <w:szCs w:val="36"/>
          <w:highlight w:val="none"/>
        </w:rPr>
      </w:pPr>
      <w:r>
        <w:rPr>
          <w:rFonts w:hint="eastAsia" w:ascii="宋体" w:hAnsi="宋体" w:cs="宋体"/>
          <w:b/>
          <w:bCs/>
          <w:sz w:val="36"/>
          <w:szCs w:val="36"/>
          <w:highlight w:val="none"/>
        </w:rPr>
        <w:t>2023年深圳迎春花市罗湖分会场铺位使用权</w:t>
      </w:r>
    </w:p>
    <w:p>
      <w:pPr>
        <w:jc w:val="center"/>
        <w:rPr>
          <w:rFonts w:ascii="宋体" w:hAnsi="宋体" w:cs="宋体"/>
          <w:b/>
          <w:bCs/>
          <w:sz w:val="36"/>
          <w:szCs w:val="36"/>
          <w:highlight w:val="none"/>
        </w:rPr>
      </w:pPr>
      <w:r>
        <w:rPr>
          <w:rFonts w:hint="eastAsia" w:ascii="宋体" w:hAnsi="宋体" w:cs="宋体"/>
          <w:b/>
          <w:bCs/>
          <w:sz w:val="36"/>
          <w:szCs w:val="36"/>
          <w:highlight w:val="none"/>
        </w:rPr>
        <w:t>竞 价 须 知</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为方便客户参加2023年深圳市迎春花市罗湖分会场铺位使用权的竞价，现就有关竞价事项告知如下：</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一、竞价标的：2023年深圳迎春花市罗湖分会场铺位使用权共343个</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铺位共分6个区域，类别分为A区：盆景、盆栽、鲜花区192个；B区：文创、珠宝区54个；C区：年货、休闲食品区43个；D区：春联区44个；E区：餐饮区10个；（A、B、C、D、E共340个，规格3*4M）；特展区3个（4*6M)。</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注：买受人必须按上述要求分类入场，并严格执行花市各区域规定的经营范围，禁止铺位专门销售陶瓷制品或者以销售陶瓷制品为主，严禁易燃易爆及管制刀具等危险物品进入花市范围内，禁止经营服装、散装食品及封建迷信产品，禁止将铺位转让给他人，禁止在铺位棚顶处张贴广告，禁止占用人行道和草坪。如有违反，将自愿接受深圳市</w:t>
      </w:r>
      <w:r>
        <w:rPr>
          <w:rFonts w:hint="eastAsia" w:ascii="宋体" w:hAnsi="宋体" w:cs="宋体"/>
          <w:sz w:val="32"/>
          <w:szCs w:val="32"/>
          <w:highlight w:val="none"/>
          <w:lang w:val="en-US" w:eastAsia="zh-CN"/>
        </w:rPr>
        <w:t>迎春花市罗湖分会场办公室</w:t>
      </w:r>
      <w:r>
        <w:rPr>
          <w:rFonts w:hint="eastAsia" w:ascii="宋体" w:hAnsi="宋体" w:cs="宋体"/>
          <w:sz w:val="32"/>
          <w:szCs w:val="32"/>
          <w:highlight w:val="none"/>
        </w:rPr>
        <w:t>的处理和承担由此所发生的一切责任，并列入黑名单，取消其参加下一年度花市经营的资格。</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二、竞买人资格、要求及竞买手续办理</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竞买人（A、B、C、D区，具有完全民事行为能力的公民、法人和其他组织）最多可竞买三个铺位，其中参加C区竞拍者，须提供食品安全证明文件，保证食品质量安全；竞买餐饮区（E区）的商家只能竞买一个铺位，竞买人必须是年审合格的餐饮企业且在深圳市区域连锁店规模达到2</w:t>
      </w:r>
      <w:r>
        <w:rPr>
          <w:rFonts w:ascii="宋体" w:hAnsi="宋体" w:cs="宋体"/>
          <w:sz w:val="32"/>
          <w:szCs w:val="32"/>
          <w:highlight w:val="none"/>
        </w:rPr>
        <w:t>0</w:t>
      </w:r>
      <w:r>
        <w:rPr>
          <w:rFonts w:hint="eastAsia" w:ascii="宋体" w:hAnsi="宋体" w:cs="宋体"/>
          <w:sz w:val="32"/>
          <w:szCs w:val="32"/>
          <w:highlight w:val="none"/>
        </w:rPr>
        <w:t>家以上的，有一定的配餐能力，禁止使用明火。特展区的竞买人（具有完全民事行为能力的法人和其他组织）只能竞买一个铺位，须提交经营方案（包括自行搭建的设计方案现场效果图），资料审核通过后方可参加竞价。</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竞买保证金：人民币2000元/铺位</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起拍价：人民币2000元/铺位,每次加价幅度100元；</w:t>
      </w:r>
    </w:p>
    <w:p>
      <w:pPr>
        <w:spacing w:line="560" w:lineRule="exact"/>
        <w:ind w:firstLine="643" w:firstLineChars="200"/>
        <w:rPr>
          <w:rFonts w:ascii="宋体" w:hAnsi="宋体" w:cs="宋体"/>
          <w:b/>
          <w:bCs/>
          <w:color w:val="FF0000"/>
          <w:sz w:val="32"/>
          <w:szCs w:val="32"/>
          <w:highlight w:val="none"/>
        </w:rPr>
      </w:pPr>
      <w:r>
        <w:rPr>
          <w:rFonts w:hint="eastAsia" w:ascii="宋体" w:hAnsi="宋体" w:cs="宋体"/>
          <w:b/>
          <w:bCs/>
          <w:color w:val="FF0000"/>
          <w:sz w:val="32"/>
          <w:szCs w:val="32"/>
          <w:highlight w:val="none"/>
        </w:rPr>
        <w:t>说明：成交后的款项支付及手续办理以最终确定为准。</w:t>
      </w:r>
    </w:p>
    <w:p>
      <w:pPr>
        <w:numPr>
          <w:ilvl w:val="0"/>
          <w:numId w:val="1"/>
        </w:num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B、C、D区：【线上支付】网络竞买人通过全拍网平台在线支付竞买保证金（竞买结束前均可支付）。竞买人最多可支付3份竞买保证金，保证金可在该4区铺位专场通用，当前应价为最高价时或标的成交后则会冻结1份保证金，应价被超过后则释放冻结的保证金。</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E区和特展区：【线下支付】竞买人请于1月10日上午1</w:t>
      </w:r>
      <w:r>
        <w:rPr>
          <w:rFonts w:ascii="宋体" w:hAnsi="宋体" w:cs="宋体"/>
          <w:sz w:val="32"/>
          <w:szCs w:val="32"/>
          <w:highlight w:val="none"/>
        </w:rPr>
        <w:t>2</w:t>
      </w:r>
      <w:r>
        <w:rPr>
          <w:rFonts w:hint="eastAsia" w:ascii="宋体" w:hAnsi="宋体" w:cs="宋体"/>
          <w:sz w:val="32"/>
          <w:szCs w:val="32"/>
          <w:highlight w:val="none"/>
        </w:rPr>
        <w:t>时前将竞买保证金汇入如下帐上（户名：广东迅兴拍卖有限公司，帐号：41009100040008541，开户行：中国农业银行深圳锦湖支行），转帐时请注明花市竞买保证金，并于1月10日上午</w:t>
      </w:r>
      <w:r>
        <w:rPr>
          <w:rFonts w:ascii="宋体" w:hAnsi="宋体" w:cs="宋体"/>
          <w:sz w:val="32"/>
          <w:szCs w:val="32"/>
          <w:highlight w:val="none"/>
        </w:rPr>
        <w:t>12</w:t>
      </w:r>
      <w:r>
        <w:rPr>
          <w:rFonts w:hint="eastAsia" w:ascii="宋体" w:hAnsi="宋体" w:cs="宋体"/>
          <w:sz w:val="32"/>
          <w:szCs w:val="32"/>
          <w:highlight w:val="none"/>
        </w:rPr>
        <w:t>时前持相关有效证件（营业执照、法人证明书、法人授权书、法人及被授权人身份证复印件等）到我司或发扫描件至我司邮箱（</w:t>
      </w:r>
      <w:r>
        <w:rPr>
          <w:rFonts w:hint="eastAsia" w:ascii="微软雅黑" w:hAnsi="微软雅黑" w:eastAsia="微软雅黑" w:cs="宋体"/>
          <w:sz w:val="32"/>
          <w:szCs w:val="32"/>
          <w:highlight w:val="none"/>
        </w:rPr>
        <w:t>gdxunxing96@163.com</w:t>
      </w:r>
      <w:r>
        <w:rPr>
          <w:rFonts w:hint="eastAsia" w:ascii="宋体" w:hAnsi="宋体" w:cs="宋体"/>
          <w:sz w:val="32"/>
          <w:szCs w:val="32"/>
          <w:highlight w:val="none"/>
        </w:rPr>
        <w:t>，请在授权人身份证复印件上注明网络竞买注册手机号码）办理网络竞买登记手续，逾期不予办理。</w:t>
      </w:r>
    </w:p>
    <w:p>
      <w:pPr>
        <w:spacing w:line="560" w:lineRule="exact"/>
        <w:ind w:firstLine="643" w:firstLineChars="200"/>
        <w:rPr>
          <w:rFonts w:ascii="宋体" w:hAnsi="宋体" w:cs="宋体"/>
          <w:b/>
          <w:bCs/>
          <w:sz w:val="32"/>
          <w:szCs w:val="32"/>
          <w:highlight w:val="none"/>
        </w:rPr>
      </w:pPr>
      <w:r>
        <w:rPr>
          <w:rFonts w:hint="eastAsia" w:ascii="宋体" w:hAnsi="宋体" w:cs="宋体"/>
          <w:b/>
          <w:bCs/>
          <w:sz w:val="32"/>
          <w:szCs w:val="32"/>
          <w:highlight w:val="none"/>
        </w:rPr>
        <w:t>E区经营要求：</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（1）竞买人具有独立法人资格，且为知名连锁品牌，在深圳市区连锁店规模达到20家以上，有一定的配餐制作能力，可根据游客量调配工作人员，满足花市高峰期游客的配餐要求。</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（2）餐饮区仅可售卖配餐服务单位自身品牌的简易餐品和饮品，以场外配餐为主，场内只允许加热保温及简易加工工序，不得产生油烟，不能烧烤；禁止售卖口香糖和果壳类食品（如瓜子、花生等）。</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（3）所销售餐品、饮品符合市场监管部门的保鲜、保质及卫生等相关要求。</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（4）铺位外观新颖，与花市环境相协调，具有亲和力、活泼等形象特征。</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（5）销售的餐品、饮品价格与连锁店面售价统一，不得加价。</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（6）负责铺位范围内的安全、卫生，并负责铺位范围内的经营秩序。</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（7）一家品牌最多只能竞买1个铺位。</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（8）竞买人需具有食品经营许可证；</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（9）竞买人需具有食品安全险、第三方责任险；</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（10）经营期间，不提供饮用水，请有需要的商家自备。</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餐饮类铺位禁止经营销售不符合国家卫生要求的食品和饮料等，不得销售散装食品。所有商家必须遵守深圳市</w:t>
      </w:r>
      <w:r>
        <w:rPr>
          <w:rFonts w:hint="eastAsia" w:ascii="宋体" w:hAnsi="宋体" w:cs="宋体"/>
          <w:sz w:val="32"/>
          <w:szCs w:val="32"/>
          <w:highlight w:val="none"/>
          <w:lang w:val="en-US" w:eastAsia="zh-CN"/>
        </w:rPr>
        <w:t>迎春花市罗湖分会场办公室</w:t>
      </w:r>
      <w:r>
        <w:rPr>
          <w:rFonts w:hint="eastAsia" w:ascii="宋体" w:hAnsi="宋体" w:cs="宋体"/>
          <w:sz w:val="32"/>
          <w:szCs w:val="32"/>
          <w:highlight w:val="none"/>
        </w:rPr>
        <w:t>的全部管理规定和要求。所有参展商不得经营与报名登记类型不一致的商品。如有违反且不听劝阻的，取消经营资格，列入诚信黑名单，且不退还铺位经营押金。</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竞拍餐饮区铺位的竞买人需提交如下资料：</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（1）营业执照</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（2）法人代表证明书</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（3）法人身份证复印件</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（4）法人授权委托书</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（5）授权人身份证复印件</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（6）近三年无犯罪记录（中国信用网截屏）</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（7）经营方案（包括自行搭建的设计方案现场效果图）</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（8）经营内容、产品图片</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（9）提供食品经营许可证</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（10）提供食品安全险、第三方责任险</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（11）在深圳市区连锁店规模达20家以上（加盟店须总公司出具授权意见），提供连锁店地址名单。</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（12）竞价承诺书</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竞拍特展区铺位的竞买人需提交资料：和餐饮区要求一样，除（9）、（10）、（11）。</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所有资料一式两份盖章快递至我司（罗湖区爱国路金通大厦B座24层），再扫描一份发送至我司邮箱（</w:t>
      </w:r>
      <w:r>
        <w:rPr>
          <w:rFonts w:hint="eastAsia" w:ascii="微软雅黑" w:hAnsi="微软雅黑" w:eastAsia="微软雅黑" w:cs="宋体"/>
          <w:sz w:val="32"/>
          <w:szCs w:val="32"/>
          <w:highlight w:val="none"/>
        </w:rPr>
        <w:t>www.gdxunxing96@163.com</w:t>
      </w:r>
      <w:r>
        <w:rPr>
          <w:rFonts w:hint="eastAsia" w:ascii="宋体" w:hAnsi="宋体" w:cs="宋体"/>
          <w:sz w:val="32"/>
          <w:szCs w:val="32"/>
          <w:highlight w:val="none"/>
        </w:rPr>
        <w:t>），资料审核通过后方可参与竞拍。</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三、应价与成交</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参加竞买的竞买人必须注意本人（单位）所竞买的花市区域，一旦竞买成功，必须按深圳市</w:t>
      </w:r>
      <w:r>
        <w:rPr>
          <w:rFonts w:hint="eastAsia" w:ascii="宋体" w:hAnsi="宋体" w:cs="宋体"/>
          <w:sz w:val="32"/>
          <w:szCs w:val="32"/>
          <w:highlight w:val="none"/>
          <w:lang w:val="en-US" w:eastAsia="zh-CN"/>
        </w:rPr>
        <w:t>迎春花市罗湖分会场办公室</w:t>
      </w:r>
      <w:r>
        <w:rPr>
          <w:rFonts w:hint="eastAsia" w:ascii="宋体" w:hAnsi="宋体" w:cs="宋体"/>
          <w:sz w:val="32"/>
          <w:szCs w:val="32"/>
          <w:highlight w:val="none"/>
        </w:rPr>
        <w:t>规定的铺位经营范围执行。</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1、竞买开始，竞买人可对所有标的从起拍价开始应价。竞买人一经应价，不得反悔（保证金冻结）。但当其他竞买人有比其更高的应价时，其应价自动失效（冻结保证金释放）。</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2、竞价时间在网络平台实际时间内依次进行。本次竞价采取增价方式。竞价活动设置延时出价功能，延时周期2分钟，具体延时时间以平台为准。每次出价可按系统预设的加价幅度（100元/次）的整数倍进行出价，最终在延时周期内无人再出价，则出价最高者成交。该竞价方式有可用保证金的竞买人都可多次出价，直至竞价结束（包括竞价周期、延时周期在内）。最高应价成交，该应价最高的竞买人即成为买受人，具有法律约束力。</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3、竞买成交后，买受人须在竞价会结束后两个工作日内到拍卖公司签署《成交确认书》、《网络竞买会笔录》等相关文件，双方不得拒签。买受人拒签《成交确认书》的，所交全部铺位的竞买保证金不予返还，并承担违约责任。</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四、竞买成交价款及佣金的支付</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1、竞买成交后，买受人应在竞买成交之日起2个工作日内付清全款。</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2、买受人向拍卖公司缴付的佣金为：竞买成交价*佣金率5%，竞买成交价：竞价会上该标的物的最终成交价。</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3、竞买成交后，买受人需另行支付铺位押金2000元/铺位。</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五、竞买保证金退款手续</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1、竞买不成交的，所有专场结束后竞买保证金原路退回。</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2、如无违反经营相关规定铺位押金2月10日前退还。</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六、违约处理</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买受人应在竞买成交之日起2个工作日内付清竞买成交价款及佣金，前往拍卖公司办理相关手续，逾期不付清款项的或未办理手续的，作违约处理，同时没收其交纳的全部铺位保证金，承担相关违约责任。</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七、违约责任</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买受人未按《成交确认书》的约定支付铺位的成交价款或佣金的，视为违约，买受人所交的全部铺位保证金不予返还；拍卖公司有权将该铺位使用权再行竞价；原买受人应向拍卖公司支付第一次竞买中本人及委托人应当向拍卖公司支付的佣金。如果再行竞价所得低于原成交价的，原买受人应当补足差额。</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八、办理入场手续</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买受人在规定期限内付清全部款项后，即可领取《2023年深圳迎春花市罗湖分会场铺位经营许可证》，凭此证可入场布置铺位（花市经营许可证必须妥善保管，遗失不补）。</w:t>
      </w:r>
    </w:p>
    <w:p>
      <w:pPr>
        <w:spacing w:line="560" w:lineRule="exact"/>
        <w:ind w:firstLine="640" w:firstLineChars="200"/>
        <w:rPr>
          <w:rFonts w:ascii="宋体" w:hAnsi="宋体" w:cs="宋体"/>
          <w:sz w:val="32"/>
          <w:szCs w:val="32"/>
          <w:highlight w:val="none"/>
        </w:rPr>
      </w:pP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 xml:space="preserve">公司地址：深圳市爱国路10号金通大厦B座24层 　　          </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 xml:space="preserve">联系电话：0755-25544541  25409740  </w:t>
      </w:r>
      <w:r>
        <w:rPr>
          <w:rFonts w:ascii="宋体" w:hAnsi="宋体" w:cs="宋体"/>
          <w:sz w:val="32"/>
          <w:szCs w:val="32"/>
          <w:highlight w:val="none"/>
        </w:rPr>
        <w:t>13714070888</w:t>
      </w:r>
      <w:r>
        <w:rPr>
          <w:rFonts w:hint="eastAsia" w:ascii="宋体" w:hAnsi="宋体" w:cs="宋体"/>
          <w:sz w:val="32"/>
          <w:szCs w:val="32"/>
          <w:highlight w:val="none"/>
        </w:rPr>
        <w:t xml:space="preserve">            </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办公时间：星期一至星期五（上午 9:00-12:00 ；下午2:00-6:00）</w:t>
      </w:r>
    </w:p>
    <w:p>
      <w:pPr>
        <w:spacing w:line="560" w:lineRule="exact"/>
        <w:rPr>
          <w:rFonts w:ascii="宋体" w:hAnsi="宋体" w:cs="宋体"/>
          <w:sz w:val="32"/>
          <w:szCs w:val="32"/>
          <w:highlight w:val="none"/>
        </w:rPr>
      </w:pPr>
      <w:bookmarkStart w:id="0" w:name="_GoBack"/>
      <w:bookmarkEnd w:id="0"/>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67743C"/>
    <w:multiLevelType w:val="singleLevel"/>
    <w:tmpl w:val="3D67743C"/>
    <w:lvl w:ilvl="0" w:tentative="0">
      <w:start w:val="1"/>
      <w:numFmt w:val="upperLetter"/>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4ZDU3NjJlOGJmOWZhN2IwNzdlNzFkMjhjNTliMmQifQ=="/>
    <w:docVar w:name="KSO_WPS_MARK_KEY" w:val="53aba8c9-5646-464c-998a-c32baa90078e"/>
  </w:docVars>
  <w:rsids>
    <w:rsidRoot w:val="1A11086E"/>
    <w:rsid w:val="0026134E"/>
    <w:rsid w:val="002D459B"/>
    <w:rsid w:val="002F171C"/>
    <w:rsid w:val="003850E8"/>
    <w:rsid w:val="00430F18"/>
    <w:rsid w:val="00445E26"/>
    <w:rsid w:val="0053284F"/>
    <w:rsid w:val="00661FBF"/>
    <w:rsid w:val="008D2C15"/>
    <w:rsid w:val="009A7AA7"/>
    <w:rsid w:val="00A0022E"/>
    <w:rsid w:val="00AA003A"/>
    <w:rsid w:val="00BF1781"/>
    <w:rsid w:val="00BF7C4D"/>
    <w:rsid w:val="00C27497"/>
    <w:rsid w:val="00EF31B4"/>
    <w:rsid w:val="00FF6FC2"/>
    <w:rsid w:val="02135007"/>
    <w:rsid w:val="0659586C"/>
    <w:rsid w:val="100D0E82"/>
    <w:rsid w:val="10A371D3"/>
    <w:rsid w:val="16481B85"/>
    <w:rsid w:val="1A11086E"/>
    <w:rsid w:val="1D1F4030"/>
    <w:rsid w:val="22271295"/>
    <w:rsid w:val="2D645FE8"/>
    <w:rsid w:val="31C74D29"/>
    <w:rsid w:val="46394299"/>
    <w:rsid w:val="4C984FF4"/>
    <w:rsid w:val="54FA764F"/>
    <w:rsid w:val="599F1E03"/>
    <w:rsid w:val="60215466"/>
    <w:rsid w:val="69B00CB1"/>
    <w:rsid w:val="6C335661"/>
    <w:rsid w:val="7A230241"/>
    <w:rsid w:val="7F861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ind w:right="392" w:firstLine="438" w:firstLineChars="200"/>
      <w:outlineLvl w:val="0"/>
    </w:pPr>
    <w:rPr>
      <w:rFonts w:ascii="宋体"/>
      <w:b/>
      <w:sz w:val="24"/>
    </w:rPr>
  </w:style>
  <w:style w:type="paragraph" w:styleId="4">
    <w:name w:val="Date"/>
    <w:basedOn w:val="1"/>
    <w:next w:val="1"/>
    <w:link w:val="12"/>
    <w:qFormat/>
    <w:uiPriority w:val="0"/>
    <w:pPr>
      <w:ind w:left="100" w:leftChars="2500"/>
    </w:pPr>
  </w:style>
  <w:style w:type="paragraph" w:styleId="5">
    <w:name w:val="Body Text Indent 2"/>
    <w:basedOn w:val="1"/>
    <w:qFormat/>
    <w:uiPriority w:val="0"/>
    <w:pPr>
      <w:ind w:right="386" w:firstLine="600"/>
    </w:pPr>
    <w:rPr>
      <w:rFonts w:ascii="宋体"/>
      <w:b/>
      <w:sz w:val="28"/>
      <w:szCs w:val="20"/>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Strong"/>
    <w:basedOn w:val="8"/>
    <w:qFormat/>
    <w:uiPriority w:val="0"/>
    <w:rPr>
      <w:b/>
    </w:rPr>
  </w:style>
  <w:style w:type="character" w:styleId="10">
    <w:name w:val="Hyperlink"/>
    <w:semiHidden/>
    <w:qFormat/>
    <w:uiPriority w:val="0"/>
    <w:rPr>
      <w:rFonts w:cs="Times New Roman"/>
      <w:color w:val="0071B3"/>
      <w:u w:val="none"/>
    </w:rPr>
  </w:style>
  <w:style w:type="character" w:customStyle="1" w:styleId="11">
    <w:name w:val="Unresolved Mention"/>
    <w:basedOn w:val="8"/>
    <w:semiHidden/>
    <w:unhideWhenUsed/>
    <w:qFormat/>
    <w:uiPriority w:val="99"/>
    <w:rPr>
      <w:color w:val="605E5C"/>
      <w:shd w:val="clear" w:color="auto" w:fill="E1DFDD"/>
    </w:rPr>
  </w:style>
  <w:style w:type="character" w:customStyle="1" w:styleId="12">
    <w:name w:val="日期 字符"/>
    <w:basedOn w:val="8"/>
    <w:link w:val="4"/>
    <w:qFormat/>
    <w:uiPriority w:val="0"/>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677C94-88BA-4C8C-8B06-BD9BD7210439}">
  <ds:schemaRefs/>
</ds:datastoreItem>
</file>

<file path=docProps/app.xml><?xml version="1.0" encoding="utf-8"?>
<Properties xmlns="http://schemas.openxmlformats.org/officeDocument/2006/extended-properties" xmlns:vt="http://schemas.openxmlformats.org/officeDocument/2006/docPropsVTypes">
  <Template>Normal</Template>
  <Pages>2</Pages>
  <Words>1176</Words>
  <Characters>1485</Characters>
  <Lines>60</Lines>
  <Paragraphs>16</Paragraphs>
  <TotalTime>36</TotalTime>
  <ScaleCrop>false</ScaleCrop>
  <LinksUpToDate>false</LinksUpToDate>
  <CharactersWithSpaces>1488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2023-01-08T18:19:00Z</dcterms:created>
  <dc:creator>39</dc:creator>
  <cp:lastModifiedBy>11719</cp:lastModifiedBy>
  <dcterms:modified xsi:type="dcterms:W3CDTF">2023-01-09T01:40:48Z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5AC1EFF375A64CECB6FABF5211DF2FC8</vt:lpwstr>
  </property>
</Properties>
</file>